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F3" w:rsidRDefault="002C4409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有付出就有收获</w:t>
      </w:r>
    </w:p>
    <w:p w:rsidR="00D90EF3" w:rsidRDefault="002C4409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 xml:space="preserve">         ----从2016年高考结果所想到的</w:t>
      </w:r>
    </w:p>
    <w:p w:rsidR="00AA7D08" w:rsidRDefault="00D02075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集团专家组</w:t>
      </w:r>
    </w:p>
    <w:p w:rsidR="00D90EF3" w:rsidRDefault="002C4409" w:rsidP="00D12221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2016年湘西自治州教学质量综合评价会议已召开，雅思高中荣获全州“两考”质量综合评价“普通高中二等奖”。从资料汇编中的各项数据分析表明，尽管雅高招收的学生基础较差，但在雅高学习三年，在老师的辛勤耕耘下，学生的</w:t>
      </w:r>
      <w:r w:rsidR="00D12221">
        <w:rPr>
          <w:rFonts w:ascii="仿宋" w:eastAsia="仿宋" w:hAnsi="仿宋" w:cs="仿宋" w:hint="eastAsia"/>
          <w:sz w:val="32"/>
          <w:szCs w:val="32"/>
        </w:rPr>
        <w:t>行为</w:t>
      </w:r>
      <w:r>
        <w:rPr>
          <w:rFonts w:ascii="仿宋" w:eastAsia="仿宋" w:hAnsi="仿宋" w:cs="仿宋" w:hint="eastAsia"/>
          <w:sz w:val="32"/>
          <w:szCs w:val="32"/>
        </w:rPr>
        <w:t>习惯有较大的改变，学生成绩有很大的提高,高考考出了水平。真正做到了“低分进,高分出”。</w:t>
      </w:r>
    </w:p>
    <w:p w:rsidR="00D90EF3" w:rsidRDefault="00866960">
      <w:pPr>
        <w:numPr>
          <w:ilvl w:val="0"/>
          <w:numId w:val="1"/>
        </w:numPr>
        <w:ind w:firstLineChars="200" w:firstLine="643"/>
        <w:rPr>
          <w:rFonts w:ascii="黑体" w:eastAsia="黑体" w:hAnsi="黑体" w:cs="仿宋"/>
          <w:b/>
          <w:sz w:val="32"/>
          <w:szCs w:val="32"/>
        </w:rPr>
      </w:pPr>
      <w:r>
        <w:rPr>
          <w:rFonts w:ascii="黑体" w:eastAsia="黑体" w:hAnsi="黑体" w:cs="仿宋" w:hint="eastAsia"/>
          <w:b/>
          <w:sz w:val="32"/>
          <w:szCs w:val="32"/>
        </w:rPr>
        <w:t>从以</w:t>
      </w:r>
      <w:r w:rsidR="002C4409">
        <w:rPr>
          <w:rFonts w:ascii="黑体" w:eastAsia="黑体" w:hAnsi="黑体" w:cs="仿宋" w:hint="eastAsia"/>
          <w:b/>
          <w:sz w:val="32"/>
          <w:szCs w:val="32"/>
        </w:rPr>
        <w:t>下几组数据，可以看出学生的进步。</w:t>
      </w:r>
    </w:p>
    <w:p w:rsidR="00D90EF3" w:rsidRPr="00866960" w:rsidRDefault="00D12221" w:rsidP="00866960">
      <w:pPr>
        <w:pStyle w:val="1"/>
        <w:numPr>
          <w:ilvl w:val="0"/>
          <w:numId w:val="2"/>
        </w:num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雅思高中2010年创办当年招生，2013年第一届学生毕业（2013届）。2014年为雅高第二届毕业生，2014届毕业生</w:t>
      </w:r>
      <w:r w:rsidR="00D02075">
        <w:rPr>
          <w:rFonts w:ascii="仿宋" w:eastAsia="仿宋" w:hAnsi="仿宋" w:cs="仿宋" w:hint="eastAsia"/>
          <w:sz w:val="32"/>
          <w:szCs w:val="32"/>
        </w:rPr>
        <w:t>中有</w:t>
      </w:r>
      <w:r>
        <w:rPr>
          <w:rFonts w:ascii="仿宋" w:eastAsia="仿宋" w:hAnsi="仿宋" w:cs="仿宋" w:hint="eastAsia"/>
          <w:sz w:val="32"/>
          <w:szCs w:val="32"/>
        </w:rPr>
        <w:t>雅高招生的第一届“三优班”学生</w:t>
      </w:r>
      <w:r w:rsidR="00D02075">
        <w:rPr>
          <w:rFonts w:ascii="仿宋" w:eastAsia="仿宋" w:hAnsi="仿宋" w:cs="仿宋" w:hint="eastAsia"/>
          <w:sz w:val="32"/>
          <w:szCs w:val="32"/>
        </w:rPr>
        <w:t>（考分700分以上的优生）</w:t>
      </w:r>
      <w:r>
        <w:rPr>
          <w:rFonts w:ascii="仿宋" w:eastAsia="仿宋" w:hAnsi="仿宋" w:cs="仿宋" w:hint="eastAsia"/>
          <w:sz w:val="32"/>
          <w:szCs w:val="32"/>
        </w:rPr>
        <w:t>，这一届是雅高毕业的四届学生中生源最好的。从2016届与2014届高一入学时的优生</w:t>
      </w:r>
      <w:r w:rsidR="00D02075">
        <w:rPr>
          <w:rFonts w:ascii="仿宋" w:eastAsia="仿宋" w:hAnsi="仿宋" w:cs="仿宋" w:hint="eastAsia"/>
          <w:sz w:val="32"/>
          <w:szCs w:val="32"/>
        </w:rPr>
        <w:t>比较中</w:t>
      </w:r>
      <w:r>
        <w:rPr>
          <w:rFonts w:ascii="仿宋" w:eastAsia="仿宋" w:hAnsi="仿宋" w:cs="仿宋" w:hint="eastAsia"/>
          <w:sz w:val="32"/>
          <w:szCs w:val="32"/>
        </w:rPr>
        <w:t>数就可</w:t>
      </w:r>
      <w:r w:rsidR="00D966EC">
        <w:rPr>
          <w:rFonts w:ascii="仿宋" w:eastAsia="仿宋" w:hAnsi="仿宋" w:cs="仿宋" w:hint="eastAsia"/>
          <w:sz w:val="32"/>
          <w:szCs w:val="32"/>
        </w:rPr>
        <w:t>看</w:t>
      </w:r>
      <w:r w:rsidR="00D02075">
        <w:rPr>
          <w:rFonts w:ascii="仿宋" w:eastAsia="仿宋" w:hAnsi="仿宋" w:cs="仿宋" w:hint="eastAsia"/>
          <w:sz w:val="32"/>
          <w:szCs w:val="32"/>
        </w:rPr>
        <w:t>出</w:t>
      </w:r>
      <w:r w:rsidR="00D966EC">
        <w:rPr>
          <w:rFonts w:ascii="仿宋" w:eastAsia="仿宋" w:hAnsi="仿宋" w:cs="仿宋" w:hint="eastAsia"/>
          <w:sz w:val="32"/>
          <w:szCs w:val="32"/>
        </w:rPr>
        <w:t>当年</w:t>
      </w:r>
      <w:r w:rsidR="00D02075">
        <w:rPr>
          <w:rFonts w:ascii="仿宋" w:eastAsia="仿宋" w:hAnsi="仿宋" w:cs="仿宋" w:hint="eastAsia"/>
          <w:sz w:val="32"/>
          <w:szCs w:val="32"/>
        </w:rPr>
        <w:t>学生的基础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D90EF3" w:rsidRDefault="002C4409" w:rsidP="00D12221">
      <w:pPr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2016届与2014届入学优生比较表</w:t>
      </w:r>
    </w:p>
    <w:tbl>
      <w:tblPr>
        <w:tblStyle w:val="a5"/>
        <w:tblW w:w="9739" w:type="dxa"/>
        <w:tblLayout w:type="fixed"/>
        <w:tblLook w:val="04A0"/>
      </w:tblPr>
      <w:tblGrid>
        <w:gridCol w:w="1217"/>
        <w:gridCol w:w="1217"/>
        <w:gridCol w:w="1217"/>
        <w:gridCol w:w="1217"/>
        <w:gridCol w:w="1217"/>
        <w:gridCol w:w="1218"/>
        <w:gridCol w:w="1218"/>
        <w:gridCol w:w="1218"/>
      </w:tblGrid>
      <w:tr w:rsidR="00D02075" w:rsidTr="00D02075">
        <w:trPr>
          <w:trHeight w:val="358"/>
        </w:trPr>
        <w:tc>
          <w:tcPr>
            <w:tcW w:w="1217" w:type="dxa"/>
            <w:vMerge w:val="restart"/>
          </w:tcPr>
          <w:p w:rsidR="00D02075" w:rsidRDefault="004662ED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noProof/>
                <w:sz w:val="32"/>
                <w:szCs w:val="32"/>
              </w:rPr>
              <w:pict>
                <v:group id="__TH_G32小五200" o:spid="_x0000_s1293" style="position:absolute;left:0;text-align:left;margin-left:-5.15pt;margin-top:0;width:60.35pt;height:78.25pt;z-index:251806720" coordorigin="1697,8938" coordsize="1207,1565">
                  <v:line id="__TH_L192" o:spid="_x0000_s1294" style="position:absolute" from="1697,8938" to="2904,9720" strokeweight=".5pt"/>
                  <v:line id="__TH_L193" o:spid="_x0000_s1295" style="position:absolute" from="1697,8938" to="2904,10503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94" o:spid="_x0000_s1296" type="#_x0000_t202" style="position:absolute;left:2151;top:8973;width:225;height:225;mso-wrap-style:tight" filled="f" stroked="f">
                    <v:textbox style="mso-next-textbox:#__TH_B11194" inset="0,0,0,0">
                      <w:txbxContent>
                        <w:p w:rsidR="00D02075" w:rsidRPr="00AA7D08" w:rsidRDefault="00D02075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项</w:t>
                          </w:r>
                        </w:p>
                      </w:txbxContent>
                    </v:textbox>
                  </v:shape>
                  <v:shape id="__TH_B12195" o:spid="_x0000_s1297" type="#_x0000_t202" style="position:absolute;left:2503;top:9087;width:225;height:225;mso-wrap-style:tight" filled="f" stroked="f">
                    <v:textbox style="mso-next-textbox:#__TH_B12195" inset="0,0,0,0">
                      <w:txbxContent>
                        <w:p w:rsidR="00D02075" w:rsidRPr="00AA7D08" w:rsidRDefault="00D02075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21196" o:spid="_x0000_s1298" type="#_x0000_t202" style="position:absolute;left:2260;top:9461;width:225;height:225;mso-wrap-style:tight" filled="f" stroked="f">
                    <v:textbox style="mso-next-textbox:#__TH_B21196" inset="0,0,0,0">
                      <w:txbxContent>
                        <w:p w:rsidR="00D02075" w:rsidRPr="00AA7D08" w:rsidRDefault="00D02075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数</w:t>
                          </w:r>
                        </w:p>
                      </w:txbxContent>
                    </v:textbox>
                  </v:shape>
                  <v:shape id="__TH_B22197" o:spid="_x0000_s1299" type="#_x0000_t202" style="position:absolute;left:2569;top:9761;width:225;height:225;mso-wrap-style:tight" filled="f" stroked="f">
                    <v:textbox style="mso-next-textbox:#__TH_B22197" inset="0,0,0,0">
                      <w:txbxContent>
                        <w:p w:rsidR="00D02075" w:rsidRPr="00AA7D08" w:rsidRDefault="00D02075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31198" o:spid="_x0000_s1300" type="#_x0000_t202" style="position:absolute;left:1909;top:9804;width:225;height:225;mso-wrap-style:tight" filled="f" stroked="f">
                    <v:textbox style="mso-next-textbox:#__TH_B31198" inset="0,0,0,0">
                      <w:txbxContent>
                        <w:p w:rsidR="00D02075" w:rsidRPr="00AA7D08" w:rsidRDefault="00D02075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届</w:t>
                          </w:r>
                        </w:p>
                      </w:txbxContent>
                    </v:textbox>
                  </v:shape>
                  <v:shape id="__TH_B32199" o:spid="_x0000_s1301" type="#_x0000_t202" style="position:absolute;left:2332;top:10078;width:225;height:225;mso-wrap-style:tight" filled="f" stroked="f">
                    <v:textbox style="mso-next-textbox:#__TH_B32199" inset="0,0,0,0">
                      <w:txbxContent>
                        <w:p w:rsidR="00D02075" w:rsidRPr="00AA7D08" w:rsidRDefault="00D02075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别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217" w:type="dxa"/>
            <w:vMerge w:val="restart"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高一入学时间</w:t>
            </w:r>
          </w:p>
        </w:tc>
        <w:tc>
          <w:tcPr>
            <w:tcW w:w="1217" w:type="dxa"/>
            <w:vMerge w:val="restart"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雅思初中参加毕业考人数</w:t>
            </w:r>
          </w:p>
        </w:tc>
        <w:tc>
          <w:tcPr>
            <w:tcW w:w="1217" w:type="dxa"/>
            <w:vMerge w:val="restart"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雅思初中700分以上总数</w:t>
            </w:r>
          </w:p>
        </w:tc>
        <w:tc>
          <w:tcPr>
            <w:tcW w:w="4871" w:type="dxa"/>
            <w:gridSpan w:val="4"/>
          </w:tcPr>
          <w:p w:rsidR="00D02075" w:rsidRDefault="00D02075" w:rsidP="00866960">
            <w:pPr>
              <w:ind w:firstLineChars="50" w:firstLine="14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进入雅高700以上人数</w:t>
            </w:r>
          </w:p>
        </w:tc>
      </w:tr>
      <w:tr w:rsidR="00D02075" w:rsidTr="00E22012">
        <w:trPr>
          <w:trHeight w:val="889"/>
        </w:trPr>
        <w:tc>
          <w:tcPr>
            <w:tcW w:w="1217" w:type="dxa"/>
            <w:vMerge/>
          </w:tcPr>
          <w:p w:rsidR="00D02075" w:rsidRDefault="00D02075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  <w:vMerge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7" w:type="dxa"/>
            <w:vMerge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7" w:type="dxa"/>
            <w:vMerge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7" w:type="dxa"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  <w:p w:rsidR="00D02075" w:rsidRDefault="00D02075" w:rsidP="0086696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720分以上</w:t>
            </w:r>
          </w:p>
        </w:tc>
        <w:tc>
          <w:tcPr>
            <w:tcW w:w="1218" w:type="dxa"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  <w:p w:rsidR="00D02075" w:rsidRDefault="00D02075" w:rsidP="0086696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710-719分</w:t>
            </w:r>
          </w:p>
        </w:tc>
        <w:tc>
          <w:tcPr>
            <w:tcW w:w="1218" w:type="dxa"/>
          </w:tcPr>
          <w:p w:rsidR="00D02075" w:rsidRDefault="00D02075">
            <w:pPr>
              <w:rPr>
                <w:rFonts w:ascii="仿宋" w:eastAsia="仿宋" w:hAnsi="仿宋" w:cs="仿宋"/>
                <w:sz w:val="24"/>
              </w:rPr>
            </w:pPr>
          </w:p>
          <w:p w:rsidR="00D02075" w:rsidRDefault="00D02075" w:rsidP="0086696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700-709分</w:t>
            </w:r>
          </w:p>
        </w:tc>
        <w:tc>
          <w:tcPr>
            <w:tcW w:w="1218" w:type="dxa"/>
          </w:tcPr>
          <w:p w:rsidR="00D02075" w:rsidRDefault="00D02075" w:rsidP="00730CC3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合计</w:t>
            </w:r>
          </w:p>
        </w:tc>
      </w:tr>
      <w:tr w:rsidR="00D02075" w:rsidTr="00D02075"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2014届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2011年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900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542人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21人</w:t>
            </w:r>
          </w:p>
        </w:tc>
        <w:tc>
          <w:tcPr>
            <w:tcW w:w="1218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26人</w:t>
            </w:r>
          </w:p>
        </w:tc>
        <w:tc>
          <w:tcPr>
            <w:tcW w:w="1218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40</w:t>
            </w:r>
          </w:p>
        </w:tc>
        <w:tc>
          <w:tcPr>
            <w:tcW w:w="1218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81</w:t>
            </w:r>
          </w:p>
        </w:tc>
      </w:tr>
      <w:tr w:rsidR="00D02075" w:rsidTr="00D02075"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2016届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2013年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1080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565人</w:t>
            </w:r>
          </w:p>
        </w:tc>
        <w:tc>
          <w:tcPr>
            <w:tcW w:w="1217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1218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  <w:tc>
          <w:tcPr>
            <w:tcW w:w="1218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27</w:t>
            </w:r>
          </w:p>
        </w:tc>
        <w:tc>
          <w:tcPr>
            <w:tcW w:w="1218" w:type="dxa"/>
          </w:tcPr>
          <w:p w:rsidR="00D02075" w:rsidRDefault="00D0207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33</w:t>
            </w:r>
          </w:p>
        </w:tc>
      </w:tr>
    </w:tbl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从上表两届初中部毕业</w:t>
      </w:r>
      <w:r w:rsidR="00D02075">
        <w:rPr>
          <w:rFonts w:ascii="仿宋" w:eastAsia="仿宋" w:hAnsi="仿宋" w:cs="仿宋" w:hint="eastAsia"/>
          <w:sz w:val="32"/>
          <w:szCs w:val="32"/>
        </w:rPr>
        <w:t>学生</w:t>
      </w:r>
      <w:r>
        <w:rPr>
          <w:rFonts w:ascii="仿宋" w:eastAsia="仿宋" w:hAnsi="仿宋" w:cs="仿宋" w:hint="eastAsia"/>
          <w:sz w:val="32"/>
          <w:szCs w:val="32"/>
        </w:rPr>
        <w:t>优生人数</w:t>
      </w:r>
      <w:r w:rsidR="00D02075">
        <w:rPr>
          <w:rFonts w:ascii="仿宋" w:eastAsia="仿宋" w:hAnsi="仿宋" w:cs="仿宋" w:hint="eastAsia"/>
          <w:sz w:val="32"/>
          <w:szCs w:val="32"/>
        </w:rPr>
        <w:t>对比中</w:t>
      </w:r>
      <w:r>
        <w:rPr>
          <w:rFonts w:ascii="仿宋" w:eastAsia="仿宋" w:hAnsi="仿宋" w:cs="仿宋" w:hint="eastAsia"/>
          <w:sz w:val="32"/>
          <w:szCs w:val="32"/>
        </w:rPr>
        <w:t>可以说明两点：一是两年700分以上的总人数基本相当，说明这两年的</w:t>
      </w:r>
      <w:r w:rsidR="00ED292D">
        <w:rPr>
          <w:rFonts w:ascii="仿宋" w:eastAsia="仿宋" w:hAnsi="仿宋" w:cs="仿宋" w:hint="eastAsia"/>
          <w:sz w:val="32"/>
          <w:szCs w:val="32"/>
        </w:rPr>
        <w:t>中考</w:t>
      </w:r>
      <w:r>
        <w:rPr>
          <w:rFonts w:ascii="仿宋" w:eastAsia="仿宋" w:hAnsi="仿宋" w:cs="仿宋" w:hint="eastAsia"/>
          <w:sz w:val="32"/>
          <w:szCs w:val="32"/>
        </w:rPr>
        <w:t>题目难度相当。二是2016届高中入学时优生极少，而在700分边缘人数居多。</w:t>
      </w:r>
      <w:r w:rsidR="00866960">
        <w:rPr>
          <w:rFonts w:ascii="仿宋" w:eastAsia="仿宋" w:hAnsi="仿宋" w:cs="仿宋" w:hint="eastAsia"/>
          <w:sz w:val="32"/>
          <w:szCs w:val="32"/>
        </w:rPr>
        <w:t>从表上反映的数据看</w:t>
      </w:r>
      <w:r>
        <w:rPr>
          <w:rFonts w:ascii="仿宋" w:eastAsia="仿宋" w:hAnsi="仿宋" w:cs="仿宋" w:hint="eastAsia"/>
          <w:sz w:val="32"/>
          <w:szCs w:val="32"/>
        </w:rPr>
        <w:t>，2016届学生的</w:t>
      </w:r>
      <w:r w:rsidR="00866960">
        <w:rPr>
          <w:rFonts w:ascii="仿宋" w:eastAsia="仿宋" w:hAnsi="仿宋" w:cs="仿宋" w:hint="eastAsia"/>
          <w:sz w:val="32"/>
          <w:szCs w:val="32"/>
        </w:rPr>
        <w:t>优生</w:t>
      </w:r>
      <w:r>
        <w:rPr>
          <w:rFonts w:ascii="仿宋" w:eastAsia="仿宋" w:hAnsi="仿宋" w:cs="仿宋" w:hint="eastAsia"/>
          <w:sz w:val="32"/>
          <w:szCs w:val="32"/>
        </w:rPr>
        <w:t>入学基础远不及2014届。</w:t>
      </w:r>
      <w:r w:rsidR="00ED292D">
        <w:rPr>
          <w:rFonts w:ascii="仿宋" w:eastAsia="仿宋" w:hAnsi="仿宋" w:cs="仿宋" w:hint="eastAsia"/>
          <w:sz w:val="32"/>
          <w:szCs w:val="32"/>
        </w:rPr>
        <w:t>说明2016届高一入学时学生基础较差。</w:t>
      </w:r>
    </w:p>
    <w:p w:rsidR="00AA7D08" w:rsidRDefault="00AA7D08" w:rsidP="00AA7D08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从下面两届优生</w:t>
      </w:r>
      <w:r w:rsidR="00D02075">
        <w:rPr>
          <w:rFonts w:ascii="仿宋" w:eastAsia="仿宋" w:hAnsi="仿宋" w:cs="仿宋" w:hint="eastAsia"/>
          <w:sz w:val="32"/>
          <w:szCs w:val="32"/>
        </w:rPr>
        <w:t>学费</w:t>
      </w:r>
      <w:r>
        <w:rPr>
          <w:rFonts w:ascii="仿宋" w:eastAsia="仿宋" w:hAnsi="仿宋" w:cs="仿宋" w:hint="eastAsia"/>
          <w:sz w:val="32"/>
          <w:szCs w:val="32"/>
        </w:rPr>
        <w:t>减免和两届高考上线与录取情况更能说明问题。</w:t>
      </w:r>
    </w:p>
    <w:p w:rsidR="00AA7D08" w:rsidRDefault="00AA7D08" w:rsidP="00AA7D08">
      <w:pPr>
        <w:jc w:val="center"/>
        <w:rPr>
          <w:rFonts w:ascii="黑体" w:eastAsia="黑体" w:hAnsi="黑体" w:cs="仿宋"/>
          <w:sz w:val="32"/>
          <w:szCs w:val="32"/>
        </w:rPr>
      </w:pPr>
    </w:p>
    <w:p w:rsidR="00AA7D08" w:rsidRDefault="00AA7D08" w:rsidP="00AA7D08">
      <w:pPr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两届</w:t>
      </w:r>
      <w:r w:rsidR="00ED292D">
        <w:rPr>
          <w:rFonts w:ascii="黑体" w:eastAsia="黑体" w:hAnsi="黑体" w:cs="仿宋" w:hint="eastAsia"/>
          <w:sz w:val="32"/>
          <w:szCs w:val="32"/>
        </w:rPr>
        <w:t>高一入学</w:t>
      </w:r>
      <w:r>
        <w:rPr>
          <w:rFonts w:ascii="黑体" w:eastAsia="黑体" w:hAnsi="黑体" w:cs="仿宋" w:hint="eastAsia"/>
          <w:sz w:val="32"/>
          <w:szCs w:val="32"/>
        </w:rPr>
        <w:t>优生</w:t>
      </w:r>
      <w:r w:rsidR="00ED292D">
        <w:rPr>
          <w:rFonts w:ascii="黑体" w:eastAsia="黑体" w:hAnsi="黑体" w:cs="仿宋" w:hint="eastAsia"/>
          <w:sz w:val="32"/>
          <w:szCs w:val="32"/>
        </w:rPr>
        <w:t>学费</w:t>
      </w:r>
      <w:r>
        <w:rPr>
          <w:rFonts w:ascii="黑体" w:eastAsia="黑体" w:hAnsi="黑体" w:cs="仿宋" w:hint="eastAsia"/>
          <w:sz w:val="32"/>
          <w:szCs w:val="32"/>
        </w:rPr>
        <w:t>减免人数对比表</w:t>
      </w:r>
    </w:p>
    <w:tbl>
      <w:tblPr>
        <w:tblStyle w:val="a5"/>
        <w:tblW w:w="8522" w:type="dxa"/>
        <w:tblLayout w:type="fixed"/>
        <w:tblLook w:val="04A0"/>
      </w:tblPr>
      <w:tblGrid>
        <w:gridCol w:w="2130"/>
        <w:gridCol w:w="2130"/>
        <w:gridCol w:w="2131"/>
        <w:gridCol w:w="2131"/>
      </w:tblGrid>
      <w:tr w:rsidR="00AA7D08" w:rsidTr="00ED292D">
        <w:trPr>
          <w:trHeight w:val="1142"/>
        </w:trPr>
        <w:tc>
          <w:tcPr>
            <w:tcW w:w="2130" w:type="dxa"/>
          </w:tcPr>
          <w:p w:rsidR="00AA7D08" w:rsidRDefault="004662ED" w:rsidP="00ED292D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noProof/>
                <w:sz w:val="32"/>
                <w:szCs w:val="32"/>
              </w:rPr>
              <w:pict>
                <v:group id="__TH_G32小五210" o:spid="_x0000_s1234" style="position:absolute;left:0;text-align:left;margin-left:-5.15pt;margin-top:0;width:106pt;height:57pt;z-index:251774976" coordorigin="1697,3946" coordsize="2120,1140">
                  <v:line id="__TH_L202" o:spid="_x0000_s1226" style="position:absolute" from="1697,3946" to="3817,4516" strokeweight=".5pt"/>
                  <v:line id="__TH_L203" o:spid="_x0000_s1227" style="position:absolute" from="1697,3946" to="3817,5086" strokeweight=".5pt"/>
                  <v:shape id="__TH_B11204" o:spid="_x0000_s1228" type="#_x0000_t202" style="position:absolute;left:2673;top:3965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项</w:t>
                          </w:r>
                        </w:p>
                      </w:txbxContent>
                    </v:textbox>
                  </v:shape>
                  <v:shape id="__TH_B12205" o:spid="_x0000_s1229" type="#_x0000_t202" style="position:absolute;left:3286;top:4047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21206" o:spid="_x0000_s1230" type="#_x0000_t202" style="position:absolute;left:2707;top:4274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数</w:t>
                          </w:r>
                        </w:p>
                      </w:txbxContent>
                    </v:textbox>
                  </v:shape>
                  <v:shape id="__TH_B22207" o:spid="_x0000_s1231" type="#_x0000_t202" style="position:absolute;left:3325;top:4526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31208" o:spid="_x0000_s1232" type="#_x0000_t202" style="position:absolute;left:2121;top:4542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32209" o:spid="_x0000_s1233" type="#_x0000_t202" style="position:absolute;left:2968;top:4770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间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130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全免学费</w:t>
            </w:r>
          </w:p>
        </w:tc>
        <w:tc>
          <w:tcPr>
            <w:tcW w:w="2131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半免学费</w:t>
            </w:r>
          </w:p>
        </w:tc>
        <w:tc>
          <w:tcPr>
            <w:tcW w:w="2131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合计</w:t>
            </w:r>
          </w:p>
        </w:tc>
      </w:tr>
      <w:tr w:rsidR="00AA7D08" w:rsidTr="00ED292D">
        <w:tc>
          <w:tcPr>
            <w:tcW w:w="2130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2014</w:t>
            </w:r>
            <w:r w:rsidR="00ED292D">
              <w:rPr>
                <w:rFonts w:ascii="仿宋" w:eastAsia="仿宋" w:hAnsi="仿宋" w:cs="仿宋" w:hint="eastAsia"/>
                <w:sz w:val="32"/>
                <w:szCs w:val="32"/>
              </w:rPr>
              <w:t>届</w:t>
            </w:r>
          </w:p>
        </w:tc>
        <w:tc>
          <w:tcPr>
            <w:tcW w:w="2130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31</w:t>
            </w:r>
          </w:p>
        </w:tc>
        <w:tc>
          <w:tcPr>
            <w:tcW w:w="2131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38</w:t>
            </w:r>
          </w:p>
        </w:tc>
        <w:tc>
          <w:tcPr>
            <w:tcW w:w="2131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69</w:t>
            </w:r>
          </w:p>
        </w:tc>
      </w:tr>
      <w:tr w:rsidR="00AA7D08" w:rsidTr="00ED292D">
        <w:tc>
          <w:tcPr>
            <w:tcW w:w="2130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2016</w:t>
            </w:r>
            <w:r w:rsidR="00ED292D">
              <w:rPr>
                <w:rFonts w:ascii="仿宋" w:eastAsia="仿宋" w:hAnsi="仿宋" w:cs="仿宋" w:hint="eastAsia"/>
                <w:sz w:val="32"/>
                <w:szCs w:val="32"/>
              </w:rPr>
              <w:t>届</w:t>
            </w:r>
          </w:p>
        </w:tc>
        <w:tc>
          <w:tcPr>
            <w:tcW w:w="2130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  <w:tc>
          <w:tcPr>
            <w:tcW w:w="2131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</w:t>
            </w:r>
          </w:p>
        </w:tc>
        <w:tc>
          <w:tcPr>
            <w:tcW w:w="2131" w:type="dxa"/>
          </w:tcPr>
          <w:p w:rsidR="00AA7D08" w:rsidRDefault="00AA7D08" w:rsidP="00ED292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</w:t>
            </w:r>
          </w:p>
        </w:tc>
      </w:tr>
    </w:tbl>
    <w:p w:rsidR="00AA7D08" w:rsidRPr="00ED292D" w:rsidRDefault="00ED292D" w:rsidP="00ED292D">
      <w:pPr>
        <w:ind w:firstLineChars="100" w:firstLine="320"/>
        <w:jc w:val="left"/>
        <w:rPr>
          <w:rFonts w:ascii="仿宋" w:eastAsia="仿宋" w:hAnsi="仿宋" w:cs="仿宋"/>
          <w:sz w:val="32"/>
          <w:szCs w:val="32"/>
        </w:rPr>
      </w:pPr>
      <w:r w:rsidRPr="00ED292D">
        <w:rPr>
          <w:rFonts w:ascii="仿宋" w:eastAsia="仿宋" w:hAnsi="仿宋" w:cs="仿宋" w:hint="eastAsia"/>
          <w:sz w:val="32"/>
          <w:szCs w:val="32"/>
        </w:rPr>
        <w:t>两届高一入学时的优生比较，2016届的优生只有2014届的七分之一。但高考结果怎样？看下表比较。</w:t>
      </w:r>
    </w:p>
    <w:p w:rsidR="00D90EF3" w:rsidRDefault="002C4409" w:rsidP="00ED292D">
      <w:pPr>
        <w:ind w:firstLineChars="650" w:firstLine="208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两届高考上线及录取比较表</w:t>
      </w:r>
    </w:p>
    <w:tbl>
      <w:tblPr>
        <w:tblStyle w:val="a5"/>
        <w:tblW w:w="8522" w:type="dxa"/>
        <w:tblLayout w:type="fixed"/>
        <w:tblLook w:val="04A0"/>
      </w:tblPr>
      <w:tblGrid>
        <w:gridCol w:w="1384"/>
        <w:gridCol w:w="1134"/>
        <w:gridCol w:w="1133"/>
        <w:gridCol w:w="1217"/>
        <w:gridCol w:w="1218"/>
        <w:gridCol w:w="1218"/>
        <w:gridCol w:w="1218"/>
      </w:tblGrid>
      <w:tr w:rsidR="00D90EF3">
        <w:trPr>
          <w:trHeight w:val="1072"/>
        </w:trPr>
        <w:tc>
          <w:tcPr>
            <w:tcW w:w="1384" w:type="dxa"/>
          </w:tcPr>
          <w:p w:rsidR="00D90EF3" w:rsidRDefault="004662ED">
            <w:pPr>
              <w:tabs>
                <w:tab w:val="center" w:pos="796"/>
              </w:tabs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noProof/>
                <w:sz w:val="32"/>
                <w:szCs w:val="32"/>
              </w:rPr>
              <w:pict>
                <v:group id="__TH_G32小五220" o:spid="_x0000_s1244" style="position:absolute;left:0;text-align:left;margin-left:-5.15pt;margin-top:0;width:68.7pt;height:53.25pt;z-index:251784192" coordorigin="1697,7624" coordsize="1374,1065">
                  <v:line id="__TH_L212" o:spid="_x0000_s1236" style="position:absolute" from="1697,7624" to="3071,8156" strokeweight=".5pt"/>
                  <v:line id="__TH_L213" o:spid="_x0000_s1237" style="position:absolute" from="1697,7624" to="3071,8689" strokeweight=".5pt"/>
                  <v:shape id="__TH_B11214" o:spid="_x0000_s1238" type="#_x0000_t202" style="position:absolute;left:2333;top:7635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项</w:t>
                          </w:r>
                        </w:p>
                      </w:txbxContent>
                    </v:textbox>
                  </v:shape>
                  <v:shape id="__TH_B12215" o:spid="_x0000_s1239" type="#_x0000_t202" style="position:absolute;left:2675;top:7701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21216" o:spid="_x0000_s1240" type="#_x0000_t202" style="position:absolute;left:2415;top:7956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数</w:t>
                          </w:r>
                        </w:p>
                      </w:txbxContent>
                    </v:textbox>
                  </v:shape>
                  <v:shape id="__TH_B22217" o:spid="_x0000_s1241" type="#_x0000_t202" style="position:absolute;left:2718;top:8157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31218" o:spid="_x0000_s1242" type="#_x0000_t202" style="position:absolute;left:1950;top:8177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32219" o:spid="_x0000_s1243" type="#_x0000_t202" style="position:absolute;left:2476;top:8374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间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134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66960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一本</w:t>
            </w:r>
          </w:p>
          <w:p w:rsidR="00D90EF3" w:rsidRDefault="008669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上线</w:t>
            </w:r>
          </w:p>
        </w:tc>
        <w:tc>
          <w:tcPr>
            <w:tcW w:w="1133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66960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二本</w:t>
            </w:r>
          </w:p>
          <w:p w:rsidR="00D90EF3" w:rsidRDefault="008669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上线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66960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艺术</w:t>
            </w:r>
          </w:p>
          <w:p w:rsidR="00D90EF3" w:rsidRDefault="002C4409" w:rsidP="008669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双上线</w:t>
            </w:r>
          </w:p>
        </w:tc>
        <w:tc>
          <w:tcPr>
            <w:tcW w:w="1218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英特班</w:t>
            </w:r>
          </w:p>
        </w:tc>
        <w:tc>
          <w:tcPr>
            <w:tcW w:w="1218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合计</w:t>
            </w:r>
          </w:p>
        </w:tc>
        <w:tc>
          <w:tcPr>
            <w:tcW w:w="1218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录取总数</w:t>
            </w:r>
          </w:p>
        </w:tc>
      </w:tr>
      <w:tr w:rsidR="00D90EF3">
        <w:tc>
          <w:tcPr>
            <w:tcW w:w="1384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2014</w:t>
            </w:r>
          </w:p>
        </w:tc>
        <w:tc>
          <w:tcPr>
            <w:tcW w:w="1134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</w:t>
            </w:r>
          </w:p>
        </w:tc>
        <w:tc>
          <w:tcPr>
            <w:tcW w:w="113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32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1218" w:type="dxa"/>
            <w:tcBorders>
              <w:tr2bl w:val="single" w:sz="4" w:space="0" w:color="auto"/>
            </w:tcBorders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41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55</w:t>
            </w:r>
          </w:p>
        </w:tc>
      </w:tr>
      <w:tr w:rsidR="00D90EF3">
        <w:tc>
          <w:tcPr>
            <w:tcW w:w="1384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2016</w:t>
            </w:r>
          </w:p>
        </w:tc>
        <w:tc>
          <w:tcPr>
            <w:tcW w:w="1134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113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33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  <w:tc>
          <w:tcPr>
            <w:tcW w:w="1218" w:type="dxa"/>
          </w:tcPr>
          <w:p w:rsidR="00D90EF3" w:rsidRDefault="00AA7D08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53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69</w:t>
            </w:r>
          </w:p>
        </w:tc>
      </w:tr>
    </w:tbl>
    <w:p w:rsidR="00D90EF3" w:rsidRDefault="00AA7D08" w:rsidP="00AA7D0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以上两表的数据清楚地说明，2014届入学时的优生人数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是2016届的近七倍，但</w:t>
      </w:r>
      <w:r w:rsidR="00D02075">
        <w:rPr>
          <w:rFonts w:ascii="仿宋" w:eastAsia="仿宋" w:hAnsi="仿宋" w:cs="仿宋" w:hint="eastAsia"/>
          <w:sz w:val="32"/>
          <w:szCs w:val="32"/>
        </w:rPr>
        <w:t>高考</w:t>
      </w:r>
      <w:r>
        <w:rPr>
          <w:rFonts w:ascii="仿宋" w:eastAsia="仿宋" w:hAnsi="仿宋" w:cs="仿宋" w:hint="eastAsia"/>
          <w:sz w:val="32"/>
          <w:szCs w:val="32"/>
        </w:rPr>
        <w:t>二本以上人数2016届比2014</w:t>
      </w:r>
      <w:r w:rsidR="00ED292D">
        <w:rPr>
          <w:rFonts w:ascii="仿宋" w:eastAsia="仿宋" w:hAnsi="仿宋" w:cs="仿宋" w:hint="eastAsia"/>
          <w:sz w:val="32"/>
          <w:szCs w:val="32"/>
        </w:rPr>
        <w:t>届还多，高考二本以上的上线</w:t>
      </w:r>
      <w:r w:rsidR="00D02075">
        <w:rPr>
          <w:rFonts w:ascii="仿宋" w:eastAsia="仿宋" w:hAnsi="仿宋" w:cs="仿宋" w:hint="eastAsia"/>
          <w:sz w:val="32"/>
          <w:szCs w:val="32"/>
        </w:rPr>
        <w:t>人数</w:t>
      </w:r>
      <w:r w:rsidR="00ED292D">
        <w:rPr>
          <w:rFonts w:ascii="仿宋" w:eastAsia="仿宋" w:hAnsi="仿宋" w:cs="仿宋" w:hint="eastAsia"/>
          <w:sz w:val="32"/>
          <w:szCs w:val="32"/>
        </w:rPr>
        <w:t>或录取</w:t>
      </w:r>
      <w:r w:rsidR="00D02075">
        <w:rPr>
          <w:rFonts w:ascii="仿宋" w:eastAsia="仿宋" w:hAnsi="仿宋" w:cs="仿宋" w:hint="eastAsia"/>
          <w:sz w:val="32"/>
          <w:szCs w:val="32"/>
        </w:rPr>
        <w:t>人</w:t>
      </w:r>
      <w:r w:rsidR="00ED292D">
        <w:rPr>
          <w:rFonts w:ascii="仿宋" w:eastAsia="仿宋" w:hAnsi="仿宋" w:cs="仿宋" w:hint="eastAsia"/>
          <w:sz w:val="32"/>
          <w:szCs w:val="32"/>
        </w:rPr>
        <w:t>数都超过了2014届，</w:t>
      </w:r>
      <w:r w:rsidR="00D02075">
        <w:rPr>
          <w:rFonts w:ascii="仿宋" w:eastAsia="仿宋" w:hAnsi="仿宋" w:cs="仿宋" w:hint="eastAsia"/>
          <w:sz w:val="32"/>
          <w:szCs w:val="32"/>
        </w:rPr>
        <w:t>而且</w:t>
      </w:r>
      <w:r w:rsidR="00ED292D">
        <w:rPr>
          <w:rFonts w:ascii="仿宋" w:eastAsia="仿宋" w:hAnsi="仿宋" w:cs="仿宋" w:hint="eastAsia"/>
          <w:sz w:val="32"/>
          <w:szCs w:val="32"/>
        </w:rPr>
        <w:t>提高幅度大。</w:t>
      </w:r>
      <w:r>
        <w:rPr>
          <w:rFonts w:ascii="仿宋" w:eastAsia="仿宋" w:hAnsi="仿宋" w:cs="仿宋" w:hint="eastAsia"/>
          <w:sz w:val="32"/>
          <w:szCs w:val="32"/>
        </w:rPr>
        <w:t>从数据上证明了2016届高考</w:t>
      </w:r>
      <w:r w:rsidR="00D02075">
        <w:rPr>
          <w:rFonts w:ascii="仿宋" w:eastAsia="仿宋" w:hAnsi="仿宋" w:cs="仿宋" w:hint="eastAsia"/>
          <w:sz w:val="32"/>
          <w:szCs w:val="32"/>
        </w:rPr>
        <w:t>成绩</w:t>
      </w:r>
      <w:r>
        <w:rPr>
          <w:rFonts w:ascii="仿宋" w:eastAsia="仿宋" w:hAnsi="仿宋" w:cs="仿宋" w:hint="eastAsia"/>
          <w:sz w:val="32"/>
          <w:szCs w:val="32"/>
        </w:rPr>
        <w:t>是很突出的。</w:t>
      </w:r>
      <w:r w:rsidR="00ED292D">
        <w:rPr>
          <w:rFonts w:ascii="仿宋" w:eastAsia="仿宋" w:hAnsi="仿宋" w:cs="仿宋" w:hint="eastAsia"/>
          <w:sz w:val="32"/>
          <w:szCs w:val="32"/>
        </w:rPr>
        <w:t>2016届高考，在雅高</w:t>
      </w:r>
      <w:r w:rsidR="00D02075">
        <w:rPr>
          <w:rFonts w:ascii="仿宋" w:eastAsia="仿宋" w:hAnsi="仿宋" w:cs="仿宋" w:hint="eastAsia"/>
          <w:sz w:val="32"/>
          <w:szCs w:val="32"/>
        </w:rPr>
        <w:t>已</w:t>
      </w:r>
      <w:r w:rsidR="00ED292D">
        <w:rPr>
          <w:rFonts w:ascii="仿宋" w:eastAsia="仿宋" w:hAnsi="仿宋" w:cs="仿宋" w:hint="eastAsia"/>
          <w:sz w:val="32"/>
          <w:szCs w:val="32"/>
        </w:rPr>
        <w:t>毕业的四届学生中，2016届学生成绩最好，</w:t>
      </w:r>
      <w:r w:rsidR="00D02075">
        <w:rPr>
          <w:rFonts w:ascii="仿宋" w:eastAsia="仿宋" w:hAnsi="仿宋" w:cs="仿宋" w:hint="eastAsia"/>
          <w:sz w:val="32"/>
          <w:szCs w:val="32"/>
        </w:rPr>
        <w:t>考取</w:t>
      </w:r>
      <w:r w:rsidR="00ED292D">
        <w:rPr>
          <w:rFonts w:ascii="仿宋" w:eastAsia="仿宋" w:hAnsi="仿宋" w:cs="仿宋" w:hint="eastAsia"/>
          <w:sz w:val="32"/>
          <w:szCs w:val="32"/>
        </w:rPr>
        <w:t>二本以上学生，不管是上线或是录取人数都是最高的。所以，</w:t>
      </w:r>
      <w:r w:rsidR="00D02075">
        <w:rPr>
          <w:rFonts w:ascii="仿宋" w:eastAsia="仿宋" w:hAnsi="仿宋" w:cs="仿宋" w:hint="eastAsia"/>
          <w:sz w:val="32"/>
          <w:szCs w:val="32"/>
        </w:rPr>
        <w:t>2016年</w:t>
      </w:r>
      <w:r w:rsidR="00ED292D">
        <w:rPr>
          <w:rFonts w:ascii="仿宋" w:eastAsia="仿宋" w:hAnsi="仿宋" w:cs="仿宋" w:hint="eastAsia"/>
          <w:sz w:val="32"/>
          <w:szCs w:val="32"/>
        </w:rPr>
        <w:t>的高考是雅思开办以来最好的。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2、从“州三所试点校”</w:t>
      </w:r>
      <w:r w:rsidR="00D02075">
        <w:rPr>
          <w:rFonts w:ascii="仿宋" w:eastAsia="仿宋" w:hAnsi="仿宋" w:cs="仿宋" w:hint="eastAsia"/>
          <w:sz w:val="32"/>
          <w:szCs w:val="32"/>
        </w:rPr>
        <w:t>摸底</w:t>
      </w:r>
      <w:r>
        <w:rPr>
          <w:rFonts w:ascii="仿宋" w:eastAsia="仿宋" w:hAnsi="仿宋" w:cs="仿宋" w:hint="eastAsia"/>
          <w:sz w:val="32"/>
          <w:szCs w:val="32"/>
        </w:rPr>
        <w:t>考试成绩与三校高考</w:t>
      </w:r>
      <w:r w:rsidR="00866960">
        <w:rPr>
          <w:rFonts w:ascii="仿宋" w:eastAsia="仿宋" w:hAnsi="仿宋" w:cs="仿宋" w:hint="eastAsia"/>
          <w:sz w:val="32"/>
          <w:szCs w:val="32"/>
        </w:rPr>
        <w:t>成绩</w:t>
      </w:r>
      <w:r>
        <w:rPr>
          <w:rFonts w:ascii="仿宋" w:eastAsia="仿宋" w:hAnsi="仿宋" w:cs="仿宋" w:hint="eastAsia"/>
          <w:sz w:val="32"/>
          <w:szCs w:val="32"/>
        </w:rPr>
        <w:t>对应</w:t>
      </w:r>
      <w:r w:rsidR="00ED292D">
        <w:rPr>
          <w:rFonts w:ascii="仿宋" w:eastAsia="仿宋" w:hAnsi="仿宋" w:cs="仿宋" w:hint="eastAsia"/>
          <w:sz w:val="32"/>
          <w:szCs w:val="32"/>
        </w:rPr>
        <w:t>的数据看</w:t>
      </w:r>
      <w:r>
        <w:rPr>
          <w:rFonts w:ascii="仿宋" w:eastAsia="仿宋" w:hAnsi="仿宋" w:cs="仿宋" w:hint="eastAsia"/>
          <w:sz w:val="32"/>
          <w:szCs w:val="32"/>
        </w:rPr>
        <w:t>，雅高的高考有很大的提高。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从2014年开始，州教育</w:t>
      </w:r>
      <w:r w:rsidR="00EE58BE">
        <w:rPr>
          <w:rFonts w:ascii="仿宋" w:eastAsia="仿宋" w:hAnsi="仿宋" w:cs="仿宋" w:hint="eastAsia"/>
          <w:sz w:val="32"/>
          <w:szCs w:val="32"/>
        </w:rPr>
        <w:t>局</w:t>
      </w:r>
      <w:r>
        <w:rPr>
          <w:rFonts w:ascii="仿宋" w:eastAsia="仿宋" w:hAnsi="仿宋" w:cs="仿宋" w:hint="eastAsia"/>
          <w:sz w:val="32"/>
          <w:szCs w:val="32"/>
        </w:rPr>
        <w:t>确定：将保靖民中、泸溪二中、雅思高中三所不同类型的学校为</w:t>
      </w:r>
      <w:r w:rsidR="00AA7D08">
        <w:rPr>
          <w:rFonts w:ascii="仿宋" w:eastAsia="仿宋" w:hAnsi="仿宋" w:cs="仿宋" w:hint="eastAsia"/>
          <w:sz w:val="32"/>
          <w:szCs w:val="32"/>
        </w:rPr>
        <w:t>高中试点学校。</w:t>
      </w:r>
      <w:r w:rsidR="00ED292D">
        <w:rPr>
          <w:rFonts w:ascii="仿宋" w:eastAsia="仿宋" w:hAnsi="仿宋" w:cs="仿宋" w:hint="eastAsia"/>
          <w:sz w:val="32"/>
          <w:szCs w:val="32"/>
        </w:rPr>
        <w:t>通过</w:t>
      </w:r>
      <w:r w:rsidR="00D966EC">
        <w:rPr>
          <w:rFonts w:ascii="仿宋" w:eastAsia="仿宋" w:hAnsi="仿宋" w:cs="仿宋" w:hint="eastAsia"/>
          <w:sz w:val="32"/>
          <w:szCs w:val="32"/>
        </w:rPr>
        <w:t>这</w:t>
      </w:r>
      <w:r w:rsidR="00ED292D">
        <w:rPr>
          <w:rFonts w:ascii="仿宋" w:eastAsia="仿宋" w:hAnsi="仿宋" w:cs="仿宋" w:hint="eastAsia"/>
          <w:sz w:val="32"/>
          <w:szCs w:val="32"/>
        </w:rPr>
        <w:t>三所学校的教学研究、分析、总结，有效地指导全州的高中教学。</w:t>
      </w:r>
      <w:r w:rsidR="00AA7D08">
        <w:rPr>
          <w:rFonts w:ascii="仿宋" w:eastAsia="仿宋" w:hAnsi="仿宋" w:cs="仿宋" w:hint="eastAsia"/>
          <w:sz w:val="32"/>
          <w:szCs w:val="32"/>
        </w:rPr>
        <w:t>为了指导高考，每年高二学生进入高考复习时，由州教科</w:t>
      </w:r>
      <w:r>
        <w:rPr>
          <w:rFonts w:ascii="仿宋" w:eastAsia="仿宋" w:hAnsi="仿宋" w:cs="仿宋" w:hint="eastAsia"/>
          <w:sz w:val="32"/>
          <w:szCs w:val="32"/>
        </w:rPr>
        <w:t>院组织三所学校的高三学生举行一次摸底考试，将这次考试为高考</w:t>
      </w:r>
      <w:r w:rsidR="00D966EC">
        <w:rPr>
          <w:rFonts w:ascii="仿宋" w:eastAsia="仿宋" w:hAnsi="仿宋" w:cs="仿宋" w:hint="eastAsia"/>
          <w:sz w:val="32"/>
          <w:szCs w:val="32"/>
        </w:rPr>
        <w:t>评价的</w:t>
      </w:r>
      <w:r>
        <w:rPr>
          <w:rFonts w:ascii="仿宋" w:eastAsia="仿宋" w:hAnsi="仿宋" w:cs="仿宋" w:hint="eastAsia"/>
          <w:sz w:val="32"/>
          <w:szCs w:val="32"/>
        </w:rPr>
        <w:t>起点成绩。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我们将以2016届学生的摸底考试中文理排名与2015届三校上二本以上人数相对应，</w:t>
      </w:r>
      <w:r w:rsidR="00ED292D">
        <w:rPr>
          <w:rFonts w:ascii="仿宋" w:eastAsia="仿宋" w:hAnsi="仿宋" w:cs="仿宋" w:hint="eastAsia"/>
          <w:sz w:val="32"/>
          <w:szCs w:val="32"/>
        </w:rPr>
        <w:t>预</w:t>
      </w:r>
      <w:r w:rsidR="00D02075"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2016年</w:t>
      </w:r>
      <w:r w:rsidR="00ED292D">
        <w:rPr>
          <w:rFonts w:ascii="仿宋" w:eastAsia="仿宋" w:hAnsi="仿宋" w:cs="仿宋" w:hint="eastAsia"/>
          <w:sz w:val="32"/>
          <w:szCs w:val="32"/>
        </w:rPr>
        <w:t>各校高考</w:t>
      </w:r>
      <w:r>
        <w:rPr>
          <w:rFonts w:ascii="仿宋" w:eastAsia="仿宋" w:hAnsi="仿宋" w:cs="仿宋" w:hint="eastAsia"/>
          <w:sz w:val="32"/>
          <w:szCs w:val="32"/>
        </w:rPr>
        <w:t>目标，</w:t>
      </w:r>
      <w:r w:rsidR="00D02075">
        <w:rPr>
          <w:rFonts w:ascii="仿宋" w:eastAsia="仿宋" w:hAnsi="仿宋" w:cs="仿宋" w:hint="eastAsia"/>
          <w:sz w:val="32"/>
          <w:szCs w:val="32"/>
        </w:rPr>
        <w:t>三校</w:t>
      </w:r>
      <w:r>
        <w:rPr>
          <w:rFonts w:ascii="仿宋" w:eastAsia="仿宋" w:hAnsi="仿宋" w:cs="仿宋" w:hint="eastAsia"/>
          <w:sz w:val="32"/>
          <w:szCs w:val="32"/>
        </w:rPr>
        <w:t>以此</w:t>
      </w:r>
      <w:r w:rsidR="00ED292D">
        <w:rPr>
          <w:rFonts w:ascii="仿宋" w:eastAsia="仿宋" w:hAnsi="仿宋" w:cs="仿宋" w:hint="eastAsia"/>
          <w:sz w:val="32"/>
          <w:szCs w:val="32"/>
        </w:rPr>
        <w:t>作为</w:t>
      </w:r>
      <w:r>
        <w:rPr>
          <w:rFonts w:ascii="仿宋" w:eastAsia="仿宋" w:hAnsi="仿宋" w:cs="仿宋" w:hint="eastAsia"/>
          <w:sz w:val="32"/>
          <w:szCs w:val="32"/>
        </w:rPr>
        <w:t>评估</w:t>
      </w:r>
      <w:r w:rsidR="00D02075">
        <w:rPr>
          <w:rFonts w:ascii="仿宋" w:eastAsia="仿宋" w:hAnsi="仿宋" w:cs="仿宋" w:hint="eastAsia"/>
          <w:sz w:val="32"/>
          <w:szCs w:val="32"/>
        </w:rPr>
        <w:t>本</w:t>
      </w:r>
      <w:r>
        <w:rPr>
          <w:rFonts w:ascii="仿宋" w:eastAsia="仿宋" w:hAnsi="仿宋" w:cs="仿宋" w:hint="eastAsia"/>
          <w:sz w:val="32"/>
          <w:szCs w:val="32"/>
        </w:rPr>
        <w:t>校的高考效益。</w:t>
      </w:r>
    </w:p>
    <w:p w:rsidR="00D90EF3" w:rsidRDefault="002C4409">
      <w:pPr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2015年三校高考二本以上人数统计表</w:t>
      </w:r>
    </w:p>
    <w:tbl>
      <w:tblPr>
        <w:tblStyle w:val="a5"/>
        <w:tblW w:w="8522" w:type="dxa"/>
        <w:tblLayout w:type="fixed"/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D90EF3">
        <w:trPr>
          <w:trHeight w:val="1204"/>
        </w:trPr>
        <w:tc>
          <w:tcPr>
            <w:tcW w:w="1217" w:type="dxa"/>
          </w:tcPr>
          <w:p w:rsidR="00D90EF3" w:rsidRDefault="004662ED">
            <w:pPr>
              <w:tabs>
                <w:tab w:val="left" w:pos="952"/>
              </w:tabs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noProof/>
                <w:sz w:val="32"/>
                <w:szCs w:val="32"/>
              </w:rPr>
              <w:pict>
                <v:group id="__TH_G32六号230" o:spid="_x0000_s1254" style="position:absolute;left:0;text-align:left;margin-left:-5.15pt;margin-top:0;width:60.35pt;height:60.1pt;z-index:251793408" coordorigin="1697,5194" coordsize="1207,1202">
                  <v:line id="__TH_L222" o:spid="_x0000_s1246" style="position:absolute" from="1697,5194" to="2904,5795" strokeweight=".5pt"/>
                  <v:line id="__TH_L223" o:spid="_x0000_s1247" style="position:absolute" from="1697,5194" to="2904,6396" strokeweight=".5pt"/>
                  <v:shape id="__TH_B11224" o:spid="_x0000_s1248" type="#_x0000_t202" style="position:absolute;left:2175;top:5219;width:198;height:188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</w:rPr>
                            <w:t>项</w:t>
                          </w:r>
                        </w:p>
                      </w:txbxContent>
                    </v:textbox>
                  </v:shape>
                  <v:shape id="__TH_B12225" o:spid="_x0000_s1249" type="#_x0000_t202" style="position:absolute;left:2529;top:5308;width:198;height:187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21226" o:spid="_x0000_s1250" type="#_x0000_t202" style="position:absolute;left:2245;top:5570;width:198;height:187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</w:rPr>
                            <w:t>数</w:t>
                          </w:r>
                        </w:p>
                      </w:txbxContent>
                    </v:textbox>
                  </v:shape>
                  <v:shape id="__TH_B22227" o:spid="_x0000_s1251" type="#_x0000_t202" style="position:absolute;left:2581;top:5821;width:198;height:187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31228" o:spid="_x0000_s1252" type="#_x0000_t202" style="position:absolute;left:1916;top:5851;width:198;height:187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</w:rPr>
                            <w:t>学</w:t>
                          </w:r>
                        </w:p>
                      </w:txbxContent>
                    </v:textbox>
                  </v:shape>
                  <v:shape id="__TH_B32229" o:spid="_x0000_s1253" type="#_x0000_t202" style="position:absolute;left:2365;top:6074;width:197;height:187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</w:rPr>
                            <w:t>校</w:t>
                          </w:r>
                        </w:p>
                      </w:txbxContent>
                    </v:textbox>
                  </v:shape>
                </v:group>
              </w:pict>
            </w:r>
            <w:r w:rsidR="002C4409">
              <w:rPr>
                <w:rFonts w:ascii="仿宋" w:eastAsia="仿宋" w:hAnsi="仿宋" w:cs="仿宋"/>
                <w:sz w:val="32"/>
                <w:szCs w:val="32"/>
              </w:rPr>
              <w:tab/>
            </w:r>
          </w:p>
        </w:tc>
        <w:tc>
          <w:tcPr>
            <w:tcW w:w="1217" w:type="dxa"/>
          </w:tcPr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文科一本</w:t>
            </w:r>
          </w:p>
        </w:tc>
        <w:tc>
          <w:tcPr>
            <w:tcW w:w="1217" w:type="dxa"/>
          </w:tcPr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文科二本</w:t>
            </w:r>
          </w:p>
        </w:tc>
        <w:tc>
          <w:tcPr>
            <w:tcW w:w="1217" w:type="dxa"/>
          </w:tcPr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文科合计</w:t>
            </w:r>
          </w:p>
        </w:tc>
        <w:tc>
          <w:tcPr>
            <w:tcW w:w="1218" w:type="dxa"/>
          </w:tcPr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理科一本</w:t>
            </w:r>
          </w:p>
        </w:tc>
        <w:tc>
          <w:tcPr>
            <w:tcW w:w="1218" w:type="dxa"/>
          </w:tcPr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理科二本</w:t>
            </w:r>
          </w:p>
        </w:tc>
        <w:tc>
          <w:tcPr>
            <w:tcW w:w="1218" w:type="dxa"/>
          </w:tcPr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理科合计</w:t>
            </w:r>
          </w:p>
        </w:tc>
      </w:tr>
      <w:tr w:rsidR="00D90EF3">
        <w:tc>
          <w:tcPr>
            <w:tcW w:w="1217" w:type="dxa"/>
          </w:tcPr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保靖民中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34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61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72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147</w:t>
            </w:r>
          </w:p>
        </w:tc>
      </w:tr>
      <w:tr w:rsidR="00D90EF3">
        <w:tc>
          <w:tcPr>
            <w:tcW w:w="1217" w:type="dxa"/>
          </w:tcPr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泸溪二中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19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27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28</w:t>
            </w:r>
          </w:p>
        </w:tc>
      </w:tr>
      <w:tr w:rsidR="00D90EF3">
        <w:tc>
          <w:tcPr>
            <w:tcW w:w="1217" w:type="dxa"/>
          </w:tcPr>
          <w:p w:rsidR="00D90EF3" w:rsidRDefault="002C440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雅思高中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</w:tr>
      <w:tr w:rsidR="00D90EF3">
        <w:tc>
          <w:tcPr>
            <w:tcW w:w="1217" w:type="dxa"/>
          </w:tcPr>
          <w:p w:rsidR="00D90EF3" w:rsidRDefault="002C4409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合计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42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83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125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84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100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184</w:t>
            </w:r>
          </w:p>
        </w:tc>
      </w:tr>
    </w:tbl>
    <w:p w:rsidR="00AA7D08" w:rsidRDefault="002C4409" w:rsidP="00F6262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上表统计数：2015年三所学校文科二本以上总数是125人，理科是184人。</w:t>
      </w:r>
      <w:r w:rsidR="00F62629">
        <w:rPr>
          <w:rFonts w:ascii="仿宋" w:eastAsia="仿宋" w:hAnsi="仿宋" w:cs="仿宋" w:hint="eastAsia"/>
          <w:sz w:val="32"/>
          <w:szCs w:val="32"/>
        </w:rPr>
        <w:t>如果以此数为依据，来预计</w:t>
      </w:r>
      <w:r>
        <w:rPr>
          <w:rFonts w:ascii="仿宋" w:eastAsia="仿宋" w:hAnsi="仿宋" w:cs="仿宋" w:hint="eastAsia"/>
          <w:sz w:val="32"/>
          <w:szCs w:val="32"/>
        </w:rPr>
        <w:t>2016年三校高考目标</w:t>
      </w:r>
      <w:r w:rsidR="00F62629">
        <w:rPr>
          <w:rFonts w:ascii="仿宋" w:eastAsia="仿宋" w:hAnsi="仿宋" w:cs="仿宋" w:hint="eastAsia"/>
          <w:sz w:val="32"/>
          <w:szCs w:val="32"/>
        </w:rPr>
        <w:t>，试</w:t>
      </w:r>
      <w:r>
        <w:rPr>
          <w:rFonts w:ascii="仿宋" w:eastAsia="仿宋" w:hAnsi="仿宋" w:cs="仿宋" w:hint="eastAsia"/>
          <w:sz w:val="32"/>
          <w:szCs w:val="32"/>
        </w:rPr>
        <w:t>将以三校2015年上线总数为基础，确定</w:t>
      </w:r>
      <w:r w:rsidR="00F62629">
        <w:rPr>
          <w:rFonts w:ascii="仿宋" w:eastAsia="仿宋" w:hAnsi="仿宋" w:cs="仿宋" w:hint="eastAsia"/>
          <w:sz w:val="32"/>
          <w:szCs w:val="32"/>
        </w:rPr>
        <w:t>2016年</w:t>
      </w:r>
      <w:r>
        <w:rPr>
          <w:rFonts w:ascii="仿宋" w:eastAsia="仿宋" w:hAnsi="仿宋" w:cs="仿宋" w:hint="eastAsia"/>
          <w:sz w:val="32"/>
          <w:szCs w:val="32"/>
        </w:rPr>
        <w:t>高考目标。</w:t>
      </w:r>
      <w:r w:rsidR="00F62629">
        <w:rPr>
          <w:rFonts w:ascii="仿宋" w:eastAsia="仿宋" w:hAnsi="仿宋" w:cs="仿宋" w:hint="eastAsia"/>
          <w:sz w:val="32"/>
          <w:szCs w:val="32"/>
        </w:rPr>
        <w:t>在计算时</w:t>
      </w:r>
      <w:r>
        <w:rPr>
          <w:rFonts w:ascii="仿宋" w:eastAsia="仿宋" w:hAnsi="仿宋" w:cs="仿宋" w:hint="eastAsia"/>
          <w:sz w:val="32"/>
          <w:szCs w:val="32"/>
        </w:rPr>
        <w:t>采用目标数约大于实际数的办法，用三校摸底考试排位</w:t>
      </w:r>
      <w:r w:rsidR="00F62629">
        <w:rPr>
          <w:rFonts w:ascii="仿宋" w:eastAsia="仿宋" w:hAnsi="仿宋" w:cs="仿宋" w:hint="eastAsia"/>
          <w:sz w:val="32"/>
          <w:szCs w:val="32"/>
        </w:rPr>
        <w:t>（当时统计数在100名后是以50名为一段），所以将</w:t>
      </w:r>
      <w:r>
        <w:rPr>
          <w:rFonts w:ascii="仿宋" w:eastAsia="仿宋" w:hAnsi="仿宋" w:cs="仿宋" w:hint="eastAsia"/>
          <w:sz w:val="32"/>
          <w:szCs w:val="32"/>
        </w:rPr>
        <w:t>文科前150</w:t>
      </w:r>
      <w:r w:rsidR="00AA7D08">
        <w:rPr>
          <w:rFonts w:ascii="仿宋" w:eastAsia="仿宋" w:hAnsi="仿宋" w:cs="仿宋" w:hint="eastAsia"/>
          <w:sz w:val="32"/>
          <w:szCs w:val="32"/>
        </w:rPr>
        <w:t>名</w:t>
      </w:r>
      <w:r w:rsidR="00D02075">
        <w:rPr>
          <w:rFonts w:ascii="仿宋" w:eastAsia="仿宋" w:hAnsi="仿宋" w:cs="仿宋" w:hint="eastAsia"/>
          <w:sz w:val="32"/>
          <w:szCs w:val="32"/>
        </w:rPr>
        <w:t>（2015年三校文科文化考生二本以上共125人）</w:t>
      </w:r>
      <w:r w:rsidR="00AA7D08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理科前200名</w:t>
      </w:r>
      <w:r w:rsidR="006C308F">
        <w:rPr>
          <w:rFonts w:ascii="仿宋" w:eastAsia="仿宋" w:hAnsi="仿宋" w:cs="仿宋" w:hint="eastAsia"/>
          <w:sz w:val="32"/>
          <w:szCs w:val="32"/>
        </w:rPr>
        <w:t>（2015年三校文化考生二本以上共184人）</w:t>
      </w:r>
      <w:r>
        <w:rPr>
          <w:rFonts w:ascii="仿宋" w:eastAsia="仿宋" w:hAnsi="仿宋" w:cs="仿宋" w:hint="eastAsia"/>
          <w:sz w:val="32"/>
          <w:szCs w:val="32"/>
        </w:rPr>
        <w:t>，作为2016年的高考目标基数，来预测2016年的高考人数。</w:t>
      </w:r>
    </w:p>
    <w:p w:rsidR="00D90EF3" w:rsidRPr="00AA7D08" w:rsidRDefault="002C4409" w:rsidP="00F62629">
      <w:pPr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摸底预测人数与</w:t>
      </w:r>
      <w:r w:rsidR="00F62629">
        <w:rPr>
          <w:rFonts w:ascii="黑体" w:eastAsia="黑体" w:hAnsi="黑体" w:cs="仿宋" w:hint="eastAsia"/>
          <w:sz w:val="32"/>
          <w:szCs w:val="32"/>
        </w:rPr>
        <w:t>2016年</w:t>
      </w:r>
      <w:r>
        <w:rPr>
          <w:rFonts w:ascii="黑体" w:eastAsia="黑体" w:hAnsi="黑体" w:cs="仿宋" w:hint="eastAsia"/>
          <w:sz w:val="32"/>
          <w:szCs w:val="32"/>
        </w:rPr>
        <w:t>高考上线人数对比表</w:t>
      </w:r>
      <w:r w:rsidR="00F62629">
        <w:rPr>
          <w:rFonts w:ascii="黑体" w:eastAsia="黑体" w:hAnsi="黑体" w:cs="仿宋" w:hint="eastAsia"/>
          <w:sz w:val="32"/>
          <w:szCs w:val="32"/>
        </w:rPr>
        <w:t>（文化考生）</w:t>
      </w:r>
    </w:p>
    <w:tbl>
      <w:tblPr>
        <w:tblStyle w:val="a5"/>
        <w:tblW w:w="8522" w:type="dxa"/>
        <w:tblLayout w:type="fixed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D90EF3">
        <w:trPr>
          <w:trHeight w:val="1021"/>
        </w:trPr>
        <w:tc>
          <w:tcPr>
            <w:tcW w:w="1420" w:type="dxa"/>
          </w:tcPr>
          <w:p w:rsidR="00D90EF3" w:rsidRDefault="004662ED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noProof/>
                <w:sz w:val="32"/>
                <w:szCs w:val="32"/>
              </w:rPr>
              <w:pict>
                <v:group id="__TH_G32小五240" o:spid="_x0000_s1264" style="position:absolute;left:0;text-align:left;margin-left:-5.15pt;margin-top:0;width:70.5pt;height:62.6pt;z-index:251802624" coordorigin="1697,13322" coordsize="1410,1252">
                  <v:line id="__TH_L232" o:spid="_x0000_s1256" style="position:absolute" from="1697,13322" to="3107,13948" strokeweight=".5pt"/>
                  <v:line id="__TH_L233" o:spid="_x0000_s1257" style="position:absolute" from="1697,13322" to="3107,14574" strokeweight=".5pt"/>
                  <v:shape id="__TH_B11234" o:spid="_x0000_s1258" type="#_x0000_t202" style="position:absolute;left:2297;top:13343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项</w:t>
                          </w:r>
                        </w:p>
                      </w:txbxContent>
                    </v:textbox>
                  </v:shape>
                  <v:shape id="__TH_B12235" o:spid="_x0000_s1259" type="#_x0000_t202" style="position:absolute;left:2687;top:13429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21236" o:spid="_x0000_s1260" type="#_x0000_t202" style="position:absolute;left:2371;top:13710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数</w:t>
                          </w:r>
                        </w:p>
                      </w:txbxContent>
                    </v:textbox>
                  </v:shape>
                  <v:shape id="__TH_B22237" o:spid="_x0000_s1261" type="#_x0000_t202" style="position:absolute;left:2738;top:13963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31238" o:spid="_x0000_s1262" type="#_x0000_t202" style="position:absolute;left:1960;top:13992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学</w:t>
                          </w:r>
                        </w:p>
                      </w:txbxContent>
                    </v:textbox>
                  </v:shape>
                  <v:shape id="__TH_B32239" o:spid="_x0000_s1263" type="#_x0000_t202" style="position:absolute;left:2485;top:14225;width:225;height:225;mso-wrap-style:tight" filled="f" stroked="f">
                    <v:textbox inset="0,0,0,0">
                      <w:txbxContent>
                        <w:p w:rsidR="00ED292D" w:rsidRPr="00AA7D08" w:rsidRDefault="00ED292D" w:rsidP="00AA7D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校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420" w:type="dxa"/>
          </w:tcPr>
          <w:p w:rsidR="00D90EF3" w:rsidRDefault="008669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预测</w:t>
            </w:r>
            <w:r w:rsidR="002C4409">
              <w:rPr>
                <w:rFonts w:ascii="仿宋" w:eastAsia="仿宋" w:hAnsi="仿宋" w:cs="仿宋" w:hint="eastAsia"/>
                <w:sz w:val="28"/>
                <w:szCs w:val="28"/>
              </w:rPr>
              <w:t>文科前150名</w:t>
            </w:r>
          </w:p>
        </w:tc>
        <w:tc>
          <w:tcPr>
            <w:tcW w:w="1420" w:type="dxa"/>
          </w:tcPr>
          <w:p w:rsidR="00D90EF3" w:rsidRDefault="0086696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预测</w:t>
            </w:r>
            <w:r w:rsidR="002C4409">
              <w:rPr>
                <w:rFonts w:ascii="仿宋" w:eastAsia="仿宋" w:hAnsi="仿宋" w:cs="仿宋" w:hint="eastAsia"/>
                <w:sz w:val="28"/>
                <w:szCs w:val="28"/>
              </w:rPr>
              <w:t>理科前200名</w:t>
            </w:r>
          </w:p>
        </w:tc>
        <w:tc>
          <w:tcPr>
            <w:tcW w:w="1420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合计</w:t>
            </w:r>
          </w:p>
        </w:tc>
        <w:tc>
          <w:tcPr>
            <w:tcW w:w="1421" w:type="dxa"/>
          </w:tcPr>
          <w:p w:rsidR="00D90EF3" w:rsidRDefault="002C4409" w:rsidP="0086696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高考</w:t>
            </w:r>
            <w:r w:rsidR="00866960">
              <w:rPr>
                <w:rFonts w:ascii="仿宋" w:eastAsia="仿宋" w:hAnsi="仿宋" w:cs="仿宋" w:hint="eastAsia"/>
                <w:sz w:val="28"/>
                <w:szCs w:val="28"/>
              </w:rPr>
              <w:t>实际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上线</w:t>
            </w:r>
            <w:r w:rsidR="00866960">
              <w:rPr>
                <w:rFonts w:ascii="仿宋" w:eastAsia="仿宋" w:hAnsi="仿宋" w:cs="仿宋" w:hint="eastAsia"/>
                <w:sz w:val="28"/>
                <w:szCs w:val="28"/>
              </w:rPr>
              <w:t>人数</w:t>
            </w:r>
          </w:p>
        </w:tc>
        <w:tc>
          <w:tcPr>
            <w:tcW w:w="1421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正负差</w:t>
            </w:r>
          </w:p>
        </w:tc>
      </w:tr>
      <w:tr w:rsidR="00D90EF3">
        <w:tc>
          <w:tcPr>
            <w:tcW w:w="1420" w:type="dxa"/>
          </w:tcPr>
          <w:p w:rsidR="00D90EF3" w:rsidRDefault="00866960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保靖民</w:t>
            </w:r>
            <w:r w:rsidR="002C4409">
              <w:rPr>
                <w:rFonts w:ascii="仿宋" w:eastAsia="仿宋" w:hAnsi="仿宋" w:cs="仿宋" w:hint="eastAsia"/>
                <w:sz w:val="28"/>
                <w:szCs w:val="28"/>
              </w:rPr>
              <w:t>中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125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147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272</w:t>
            </w:r>
          </w:p>
        </w:tc>
        <w:tc>
          <w:tcPr>
            <w:tcW w:w="1421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205</w:t>
            </w:r>
          </w:p>
        </w:tc>
        <w:tc>
          <w:tcPr>
            <w:tcW w:w="1421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-67</w:t>
            </w:r>
          </w:p>
        </w:tc>
      </w:tr>
      <w:tr w:rsidR="00D90EF3">
        <w:tc>
          <w:tcPr>
            <w:tcW w:w="1420" w:type="dxa"/>
          </w:tcPr>
          <w:p w:rsidR="00D90EF3" w:rsidRDefault="002C4409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泸溪二中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19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28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47</w:t>
            </w:r>
          </w:p>
        </w:tc>
        <w:tc>
          <w:tcPr>
            <w:tcW w:w="1421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44</w:t>
            </w:r>
          </w:p>
        </w:tc>
        <w:tc>
          <w:tcPr>
            <w:tcW w:w="1421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-3</w:t>
            </w:r>
          </w:p>
        </w:tc>
      </w:tr>
      <w:tr w:rsidR="00D90EF3">
        <w:tc>
          <w:tcPr>
            <w:tcW w:w="1420" w:type="dxa"/>
          </w:tcPr>
          <w:p w:rsidR="00D90EF3" w:rsidRDefault="002C4409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雅思高中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25</w:t>
            </w:r>
          </w:p>
        </w:tc>
        <w:tc>
          <w:tcPr>
            <w:tcW w:w="1420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32</w:t>
            </w:r>
          </w:p>
        </w:tc>
        <w:tc>
          <w:tcPr>
            <w:tcW w:w="1421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38</w:t>
            </w:r>
          </w:p>
        </w:tc>
        <w:tc>
          <w:tcPr>
            <w:tcW w:w="1421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</w:tr>
    </w:tbl>
    <w:p w:rsidR="00D90EF3" w:rsidRDefault="0086696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从上表可以看出</w:t>
      </w:r>
      <w:r w:rsidR="002C4409">
        <w:rPr>
          <w:rFonts w:ascii="仿宋" w:eastAsia="仿宋" w:hAnsi="仿宋" w:cs="仿宋" w:hint="eastAsia"/>
          <w:sz w:val="32"/>
          <w:szCs w:val="32"/>
        </w:rPr>
        <w:t>，只有雅高超额完成了</w:t>
      </w:r>
      <w:r w:rsidR="00AA7D08">
        <w:rPr>
          <w:rFonts w:ascii="仿宋" w:eastAsia="仿宋" w:hAnsi="仿宋" w:cs="仿宋" w:hint="eastAsia"/>
          <w:sz w:val="32"/>
          <w:szCs w:val="32"/>
        </w:rPr>
        <w:t>预测</w:t>
      </w:r>
      <w:r w:rsidR="002C4409">
        <w:rPr>
          <w:rFonts w:ascii="仿宋" w:eastAsia="仿宋" w:hAnsi="仿宋" w:cs="仿宋" w:hint="eastAsia"/>
          <w:sz w:val="32"/>
          <w:szCs w:val="32"/>
        </w:rPr>
        <w:t>任务。</w:t>
      </w:r>
    </w:p>
    <w:p w:rsidR="00AA7D08" w:rsidRDefault="00AA7D0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3、从下表可以看出2016年高考的亮点。</w:t>
      </w:r>
    </w:p>
    <w:p w:rsidR="006C308F" w:rsidRDefault="006C308F">
      <w:pPr>
        <w:ind w:firstLineChars="200" w:firstLine="640"/>
        <w:rPr>
          <w:rFonts w:ascii="黑体" w:eastAsia="黑体" w:hAnsi="黑体" w:cs="仿宋"/>
          <w:sz w:val="32"/>
          <w:szCs w:val="32"/>
        </w:rPr>
      </w:pPr>
    </w:p>
    <w:p w:rsidR="006C308F" w:rsidRDefault="006C308F">
      <w:pPr>
        <w:ind w:firstLineChars="200" w:firstLine="640"/>
        <w:rPr>
          <w:rFonts w:ascii="黑体" w:eastAsia="黑体" w:hAnsi="黑体" w:cs="仿宋"/>
          <w:sz w:val="32"/>
          <w:szCs w:val="32"/>
        </w:rPr>
      </w:pPr>
    </w:p>
    <w:p w:rsidR="00D90EF3" w:rsidRDefault="002C4409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2016届应届高考上线、录取人数统计（含专业生上线）</w:t>
      </w:r>
    </w:p>
    <w:tbl>
      <w:tblPr>
        <w:tblStyle w:val="a5"/>
        <w:tblW w:w="8522" w:type="dxa"/>
        <w:tblLayout w:type="fixed"/>
        <w:tblLook w:val="04A0"/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D90EF3">
        <w:trPr>
          <w:trHeight w:val="1249"/>
        </w:trPr>
        <w:tc>
          <w:tcPr>
            <w:tcW w:w="946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一本上线人数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二本及以上上线人数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其中艺术二本上线人数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三本及以上上线人数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一本录取人数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二本及以上录取人数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三本及以上录取人数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19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18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27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文科</w:t>
            </w: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小计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32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22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42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39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ind w:firstLineChars="50" w:firstLine="16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2人提前批录取</w:t>
            </w: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24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理科</w:t>
            </w: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小计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49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40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46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英特班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0EF3">
        <w:tc>
          <w:tcPr>
            <w:tcW w:w="946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合计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93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69</w:t>
            </w:r>
          </w:p>
        </w:tc>
        <w:tc>
          <w:tcPr>
            <w:tcW w:w="94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87</w:t>
            </w:r>
          </w:p>
        </w:tc>
        <w:tc>
          <w:tcPr>
            <w:tcW w:w="94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备注：理科一本</w:t>
      </w:r>
      <w:r w:rsidR="00866960">
        <w:rPr>
          <w:rFonts w:ascii="仿宋" w:eastAsia="仿宋" w:hAnsi="仿宋" w:cs="仿宋" w:hint="eastAsia"/>
          <w:sz w:val="32"/>
          <w:szCs w:val="32"/>
        </w:rPr>
        <w:t>分数线</w:t>
      </w:r>
      <w:r>
        <w:rPr>
          <w:rFonts w:ascii="仿宋" w:eastAsia="仿宋" w:hAnsi="仿宋" w:cs="仿宋" w:hint="eastAsia"/>
          <w:sz w:val="32"/>
          <w:szCs w:val="32"/>
        </w:rPr>
        <w:t>517分，二本</w:t>
      </w:r>
      <w:r w:rsidR="00866960">
        <w:rPr>
          <w:rFonts w:ascii="仿宋" w:eastAsia="仿宋" w:hAnsi="仿宋" w:cs="仿宋" w:hint="eastAsia"/>
          <w:sz w:val="32"/>
          <w:szCs w:val="32"/>
        </w:rPr>
        <w:t>分数线</w:t>
      </w:r>
      <w:r>
        <w:rPr>
          <w:rFonts w:ascii="仿宋" w:eastAsia="仿宋" w:hAnsi="仿宋" w:cs="仿宋" w:hint="eastAsia"/>
          <w:sz w:val="32"/>
          <w:szCs w:val="32"/>
        </w:rPr>
        <w:t>439分；文</w:t>
      </w:r>
      <w:r w:rsidR="00866960">
        <w:rPr>
          <w:rFonts w:ascii="仿宋" w:eastAsia="仿宋" w:hAnsi="仿宋" w:cs="仿宋" w:hint="eastAsia"/>
          <w:sz w:val="32"/>
          <w:szCs w:val="32"/>
        </w:rPr>
        <w:t>科</w:t>
      </w:r>
      <w:r>
        <w:rPr>
          <w:rFonts w:ascii="仿宋" w:eastAsia="仿宋" w:hAnsi="仿宋" w:cs="仿宋" w:hint="eastAsia"/>
          <w:sz w:val="32"/>
          <w:szCs w:val="32"/>
        </w:rPr>
        <w:t>一本</w:t>
      </w:r>
      <w:r w:rsidR="00866960">
        <w:rPr>
          <w:rFonts w:ascii="仿宋" w:eastAsia="仿宋" w:hAnsi="仿宋" w:cs="仿宋" w:hint="eastAsia"/>
          <w:sz w:val="32"/>
          <w:szCs w:val="32"/>
        </w:rPr>
        <w:t>分数线</w:t>
      </w:r>
      <w:r>
        <w:rPr>
          <w:rFonts w:ascii="仿宋" w:eastAsia="仿宋" w:hAnsi="仿宋" w:cs="仿宋" w:hint="eastAsia"/>
          <w:sz w:val="32"/>
          <w:szCs w:val="32"/>
        </w:rPr>
        <w:t>530，二本</w:t>
      </w:r>
      <w:r w:rsidR="00866960">
        <w:rPr>
          <w:rFonts w:ascii="仿宋" w:eastAsia="仿宋" w:hAnsi="仿宋" w:cs="仿宋" w:hint="eastAsia"/>
          <w:sz w:val="32"/>
          <w:szCs w:val="32"/>
        </w:rPr>
        <w:t>分数线</w:t>
      </w:r>
      <w:r>
        <w:rPr>
          <w:rFonts w:ascii="仿宋" w:eastAsia="仿宋" w:hAnsi="仿宋" w:cs="仿宋" w:hint="eastAsia"/>
          <w:sz w:val="32"/>
          <w:szCs w:val="32"/>
        </w:rPr>
        <w:t>476。</w:t>
      </w:r>
    </w:p>
    <w:p w:rsidR="00D90EF3" w:rsidRDefault="00AA7D08" w:rsidP="0086696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亮点一：</w:t>
      </w:r>
      <w:r w:rsidR="002C4409">
        <w:rPr>
          <w:rFonts w:ascii="仿宋" w:eastAsia="仿宋" w:hAnsi="仿宋" w:cs="仿宋" w:hint="eastAsia"/>
          <w:sz w:val="32"/>
          <w:szCs w:val="32"/>
        </w:rPr>
        <w:t>理科三优班22班。全班</w:t>
      </w:r>
      <w:r>
        <w:rPr>
          <w:rFonts w:ascii="仿宋" w:eastAsia="仿宋" w:hAnsi="仿宋" w:cs="仿宋" w:hint="eastAsia"/>
          <w:sz w:val="32"/>
          <w:szCs w:val="32"/>
        </w:rPr>
        <w:t>55</w:t>
      </w:r>
      <w:r w:rsidR="002C4409">
        <w:rPr>
          <w:rFonts w:ascii="仿宋" w:eastAsia="仿宋" w:hAnsi="仿宋" w:cs="仿宋" w:hint="eastAsia"/>
          <w:sz w:val="32"/>
          <w:szCs w:val="32"/>
        </w:rPr>
        <w:t>人，上一本5人，二本以上31人，录取</w:t>
      </w:r>
      <w:r w:rsidR="006C308F">
        <w:rPr>
          <w:rFonts w:ascii="仿宋" w:eastAsia="仿宋" w:hAnsi="仿宋" w:cs="仿宋" w:hint="eastAsia"/>
          <w:sz w:val="32"/>
          <w:szCs w:val="32"/>
        </w:rPr>
        <w:t>二</w:t>
      </w:r>
      <w:r w:rsidR="002C4409">
        <w:rPr>
          <w:rFonts w:ascii="仿宋" w:eastAsia="仿宋" w:hAnsi="仿宋" w:cs="仿宋" w:hint="eastAsia"/>
          <w:sz w:val="32"/>
          <w:szCs w:val="32"/>
        </w:rPr>
        <w:t>本</w:t>
      </w:r>
      <w:r w:rsidR="006C308F">
        <w:rPr>
          <w:rFonts w:ascii="仿宋" w:eastAsia="仿宋" w:hAnsi="仿宋" w:cs="仿宋" w:hint="eastAsia"/>
          <w:sz w:val="32"/>
          <w:szCs w:val="32"/>
        </w:rPr>
        <w:t>以上</w:t>
      </w:r>
      <w:r w:rsidR="002C4409">
        <w:rPr>
          <w:rFonts w:ascii="仿宋" w:eastAsia="仿宋" w:hAnsi="仿宋" w:cs="仿宋" w:hint="eastAsia"/>
          <w:sz w:val="32"/>
          <w:szCs w:val="32"/>
        </w:rPr>
        <w:t>39</w:t>
      </w:r>
      <w:r w:rsidR="00866960">
        <w:rPr>
          <w:rFonts w:ascii="仿宋" w:eastAsia="仿宋" w:hAnsi="仿宋" w:cs="仿宋" w:hint="eastAsia"/>
          <w:sz w:val="32"/>
          <w:szCs w:val="32"/>
        </w:rPr>
        <w:t>人；该班</w:t>
      </w:r>
      <w:r w:rsidR="002C4409">
        <w:rPr>
          <w:rFonts w:ascii="仿宋" w:eastAsia="仿宋" w:hAnsi="仿宋" w:cs="仿宋" w:hint="eastAsia"/>
          <w:sz w:val="32"/>
          <w:szCs w:val="32"/>
        </w:rPr>
        <w:t>一本上线率</w:t>
      </w:r>
      <w:r>
        <w:rPr>
          <w:rFonts w:ascii="仿宋" w:eastAsia="仿宋" w:hAnsi="仿宋" w:cs="仿宋" w:hint="eastAsia"/>
          <w:sz w:val="32"/>
          <w:szCs w:val="32"/>
        </w:rPr>
        <w:t>9.09</w:t>
      </w:r>
      <w:r w:rsidR="002C4409">
        <w:rPr>
          <w:rFonts w:ascii="仿宋" w:eastAsia="仿宋" w:hAnsi="仿宋" w:cs="仿宋" w:hint="eastAsia"/>
          <w:sz w:val="32"/>
          <w:szCs w:val="32"/>
        </w:rPr>
        <w:t>%，二本以上上线率</w:t>
      </w:r>
      <w:r>
        <w:rPr>
          <w:rFonts w:ascii="仿宋" w:eastAsia="仿宋" w:hAnsi="仿宋" w:cs="仿宋" w:hint="eastAsia"/>
          <w:sz w:val="32"/>
          <w:szCs w:val="32"/>
        </w:rPr>
        <w:t>59.36</w:t>
      </w:r>
      <w:r w:rsidR="002C4409">
        <w:rPr>
          <w:rFonts w:ascii="仿宋" w:eastAsia="仿宋" w:hAnsi="仿宋" w:cs="仿宋" w:hint="eastAsia"/>
          <w:sz w:val="32"/>
          <w:szCs w:val="32"/>
        </w:rPr>
        <w:t>%，</w:t>
      </w:r>
      <w:r w:rsidR="006C308F">
        <w:rPr>
          <w:rFonts w:ascii="仿宋" w:eastAsia="仿宋" w:hAnsi="仿宋" w:cs="仿宋" w:hint="eastAsia"/>
          <w:sz w:val="32"/>
          <w:szCs w:val="32"/>
        </w:rPr>
        <w:t>二</w:t>
      </w:r>
      <w:r w:rsidR="002C4409">
        <w:rPr>
          <w:rFonts w:ascii="仿宋" w:eastAsia="仿宋" w:hAnsi="仿宋" w:cs="仿宋" w:hint="eastAsia"/>
          <w:sz w:val="32"/>
          <w:szCs w:val="32"/>
        </w:rPr>
        <w:t>本</w:t>
      </w:r>
      <w:r w:rsidR="006C308F">
        <w:rPr>
          <w:rFonts w:ascii="仿宋" w:eastAsia="仿宋" w:hAnsi="仿宋" w:cs="仿宋" w:hint="eastAsia"/>
          <w:sz w:val="32"/>
          <w:szCs w:val="32"/>
        </w:rPr>
        <w:t>以上</w:t>
      </w:r>
      <w:r w:rsidR="002C4409">
        <w:rPr>
          <w:rFonts w:ascii="仿宋" w:eastAsia="仿宋" w:hAnsi="仿宋" w:cs="仿宋" w:hint="eastAsia"/>
          <w:sz w:val="32"/>
          <w:szCs w:val="32"/>
        </w:rPr>
        <w:t>录取率</w:t>
      </w:r>
      <w:r>
        <w:rPr>
          <w:rFonts w:ascii="仿宋" w:eastAsia="仿宋" w:hAnsi="仿宋" w:cs="仿宋" w:hint="eastAsia"/>
          <w:sz w:val="32"/>
          <w:szCs w:val="32"/>
        </w:rPr>
        <w:t>70.9</w:t>
      </w:r>
      <w:r w:rsidR="002C4409">
        <w:rPr>
          <w:rFonts w:ascii="仿宋" w:eastAsia="仿宋" w:hAnsi="仿宋" w:cs="仿宋" w:hint="eastAsia"/>
          <w:sz w:val="32"/>
          <w:szCs w:val="32"/>
        </w:rPr>
        <w:t>%</w:t>
      </w:r>
      <w:r w:rsidR="00866960">
        <w:rPr>
          <w:rFonts w:ascii="仿宋" w:eastAsia="仿宋" w:hAnsi="仿宋" w:cs="仿宋" w:hint="eastAsia"/>
          <w:sz w:val="32"/>
          <w:szCs w:val="32"/>
        </w:rPr>
        <w:t>；</w:t>
      </w:r>
      <w:r w:rsidR="004536AC">
        <w:rPr>
          <w:rFonts w:ascii="仿宋" w:eastAsia="仿宋" w:hAnsi="仿宋" w:cs="仿宋" w:hint="eastAsia"/>
          <w:sz w:val="32"/>
          <w:szCs w:val="32"/>
        </w:rPr>
        <w:t>该班在王富华老</w:t>
      </w:r>
      <w:r w:rsidR="002C4409">
        <w:rPr>
          <w:rFonts w:ascii="仿宋" w:eastAsia="仿宋" w:hAnsi="仿宋" w:cs="仿宋" w:hint="eastAsia"/>
          <w:sz w:val="32"/>
          <w:szCs w:val="32"/>
        </w:rPr>
        <w:t>师的带领下，班风正，学风好。任课教师团结协作，奋力拼搏。</w:t>
      </w:r>
      <w:r w:rsidR="004536AC">
        <w:rPr>
          <w:rFonts w:ascii="仿宋" w:eastAsia="仿宋" w:hAnsi="仿宋" w:cs="仿宋" w:hint="eastAsia"/>
          <w:sz w:val="32"/>
          <w:szCs w:val="32"/>
        </w:rPr>
        <w:t>使该班取得了</w:t>
      </w:r>
      <w:r w:rsidR="00F62629">
        <w:rPr>
          <w:rFonts w:ascii="仿宋" w:eastAsia="仿宋" w:hAnsi="仿宋" w:cs="仿宋" w:hint="eastAsia"/>
          <w:sz w:val="32"/>
          <w:szCs w:val="32"/>
        </w:rPr>
        <w:t>自</w:t>
      </w:r>
      <w:r w:rsidR="004536AC">
        <w:rPr>
          <w:rFonts w:ascii="仿宋" w:eastAsia="仿宋" w:hAnsi="仿宋" w:cs="仿宋" w:hint="eastAsia"/>
          <w:sz w:val="32"/>
          <w:szCs w:val="32"/>
        </w:rPr>
        <w:t>雅高创办以来最辉煌的成绩，</w:t>
      </w:r>
      <w:r w:rsidR="00F62629">
        <w:rPr>
          <w:rFonts w:ascii="仿宋" w:eastAsia="仿宋" w:hAnsi="仿宋" w:cs="仿宋" w:hint="eastAsia"/>
          <w:sz w:val="32"/>
          <w:szCs w:val="32"/>
        </w:rPr>
        <w:t>据了解</w:t>
      </w:r>
      <w:r w:rsidR="00D966EC">
        <w:rPr>
          <w:rFonts w:ascii="仿宋" w:eastAsia="仿宋" w:hAnsi="仿宋" w:cs="仿宋" w:hint="eastAsia"/>
          <w:sz w:val="32"/>
          <w:szCs w:val="32"/>
        </w:rPr>
        <w:t>，</w:t>
      </w:r>
      <w:r w:rsidR="00F62629">
        <w:rPr>
          <w:rFonts w:ascii="仿宋" w:eastAsia="仿宋" w:hAnsi="仿宋" w:cs="仿宋" w:hint="eastAsia"/>
          <w:sz w:val="32"/>
          <w:szCs w:val="32"/>
        </w:rPr>
        <w:t>2016高考中，全州所有省示范性高中的普通班，若以</w:t>
      </w:r>
      <w:r w:rsidR="00F62629">
        <w:rPr>
          <w:rFonts w:ascii="仿宋" w:eastAsia="仿宋" w:hAnsi="仿宋" w:cs="仿宋" w:hint="eastAsia"/>
          <w:sz w:val="32"/>
          <w:szCs w:val="32"/>
        </w:rPr>
        <w:lastRenderedPageBreak/>
        <w:t>班级比较，</w:t>
      </w:r>
      <w:r w:rsidR="00D966EC">
        <w:rPr>
          <w:rFonts w:ascii="仿宋" w:eastAsia="仿宋" w:hAnsi="仿宋" w:cs="仿宋" w:hint="eastAsia"/>
          <w:sz w:val="32"/>
          <w:szCs w:val="32"/>
        </w:rPr>
        <w:t>作为普通高中的</w:t>
      </w:r>
      <w:r w:rsidR="00F62629">
        <w:rPr>
          <w:rFonts w:ascii="仿宋" w:eastAsia="仿宋" w:hAnsi="仿宋" w:cs="仿宋" w:hint="eastAsia"/>
          <w:sz w:val="32"/>
          <w:szCs w:val="32"/>
        </w:rPr>
        <w:t>我校22班高考的成绩是最高的。</w:t>
      </w:r>
      <w:r w:rsidR="002C4409">
        <w:rPr>
          <w:rFonts w:ascii="仿宋" w:eastAsia="仿宋" w:hAnsi="仿宋" w:cs="仿宋" w:hint="eastAsia"/>
          <w:sz w:val="32"/>
          <w:szCs w:val="32"/>
        </w:rPr>
        <w:t>这是今年高考中突出的亮点。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亮点二：2016</w:t>
      </w:r>
      <w:r w:rsidR="00866960">
        <w:rPr>
          <w:rFonts w:ascii="仿宋" w:eastAsia="仿宋" w:hAnsi="仿宋" w:cs="仿宋" w:hint="eastAsia"/>
          <w:sz w:val="32"/>
          <w:szCs w:val="32"/>
        </w:rPr>
        <w:t>年高考文理“三优班”各科双双超省平分</w:t>
      </w:r>
      <w:r>
        <w:rPr>
          <w:rFonts w:ascii="仿宋" w:eastAsia="仿宋" w:hAnsi="仿宋" w:cs="仿宋" w:hint="eastAsia"/>
          <w:sz w:val="32"/>
          <w:szCs w:val="32"/>
        </w:rPr>
        <w:t>，这是雅高四届高考</w:t>
      </w:r>
      <w:r w:rsidR="004536AC">
        <w:rPr>
          <w:rFonts w:ascii="仿宋" w:eastAsia="仿宋" w:hAnsi="仿宋" w:cs="仿宋" w:hint="eastAsia"/>
          <w:sz w:val="32"/>
          <w:szCs w:val="32"/>
        </w:rPr>
        <w:t>中</w:t>
      </w:r>
      <w:r w:rsidR="00D966EC">
        <w:rPr>
          <w:rFonts w:ascii="仿宋" w:eastAsia="仿宋" w:hAnsi="仿宋" w:cs="仿宋" w:hint="eastAsia"/>
          <w:sz w:val="32"/>
          <w:szCs w:val="32"/>
        </w:rPr>
        <w:t>史无前例</w:t>
      </w:r>
      <w:r>
        <w:rPr>
          <w:rFonts w:ascii="仿宋" w:eastAsia="仿宋" w:hAnsi="仿宋" w:cs="仿宋" w:hint="eastAsia"/>
          <w:sz w:val="32"/>
          <w:szCs w:val="32"/>
        </w:rPr>
        <w:t>的</w:t>
      </w:r>
      <w:r w:rsidR="004536AC">
        <w:rPr>
          <w:rFonts w:ascii="仿宋" w:eastAsia="仿宋" w:hAnsi="仿宋" w:cs="仿宋" w:hint="eastAsia"/>
          <w:sz w:val="32"/>
          <w:szCs w:val="32"/>
        </w:rPr>
        <w:t>突出成绩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D90EF3" w:rsidRDefault="002C4409" w:rsidP="006C308F">
      <w:pPr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2016年文、理“三优班”高考成绩统计表</w:t>
      </w:r>
    </w:p>
    <w:tbl>
      <w:tblPr>
        <w:tblStyle w:val="a5"/>
        <w:tblW w:w="8698" w:type="dxa"/>
        <w:tblInd w:w="-176" w:type="dxa"/>
        <w:tblLayout w:type="fixed"/>
        <w:tblLook w:val="04A0"/>
      </w:tblPr>
      <w:tblGrid>
        <w:gridCol w:w="1393"/>
        <w:gridCol w:w="1217"/>
        <w:gridCol w:w="1217"/>
        <w:gridCol w:w="1217"/>
        <w:gridCol w:w="1218"/>
        <w:gridCol w:w="1218"/>
        <w:gridCol w:w="1218"/>
      </w:tblGrid>
      <w:tr w:rsidR="00D90EF3">
        <w:trPr>
          <w:trHeight w:val="1045"/>
        </w:trPr>
        <w:tc>
          <w:tcPr>
            <w:tcW w:w="1393" w:type="dxa"/>
          </w:tcPr>
          <w:p w:rsidR="00D90EF3" w:rsidRDefault="004662ED" w:rsidP="00BE6C62">
            <w:pPr>
              <w:tabs>
                <w:tab w:val="left" w:pos="914"/>
              </w:tabs>
              <w:rPr>
                <w:rFonts w:ascii="黑体" w:eastAsia="黑体" w:hAnsi="黑体" w:cs="仿宋"/>
                <w:sz w:val="32"/>
                <w:szCs w:val="32"/>
              </w:rPr>
            </w:pPr>
            <w:r>
              <w:rPr>
                <w:rFonts w:ascii="黑体" w:eastAsia="黑体" w:hAnsi="黑体" w:cs="仿宋"/>
                <w:sz w:val="32"/>
                <w:szCs w:val="32"/>
              </w:rPr>
              <w:pict>
                <v:group id="__TH_G32小五125" o:spid="_x0000_s1149" style="position:absolute;left:0;text-align:left;margin-left:-5.15pt;margin-top:0;width:69.15pt;height:52.6pt;z-index:251742208" coordorigin="1521,3946" coordsize="1383,1052203">
                  <v:line id="__TH_L117" o:spid="_x0000_s1141" style="position:absolute" from="1521,3946" to="2904,4472" strokeweight=".5pt"/>
                  <v:line id="__TH_L118" o:spid="_x0000_s1142" style="position:absolute" from="1521,3946" to="2904,4998" strokeweight=".5pt"/>
                  <v:shape id="__TH_B11119" o:spid="_x0000_s1143" type="#_x0000_t202" style="position:absolute;left:2165;top:3956;width:225;height:225" filled="f" stroked="f">
                    <v:textbox inset="0,0,0,0">
                      <w:txbxContent>
                        <w:p w:rsidR="00ED292D" w:rsidRDefault="00ED29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项</w:t>
                          </w:r>
                        </w:p>
                      </w:txbxContent>
                    </v:textbox>
                  </v:shape>
                  <v:shape id="__TH_B12120" o:spid="_x0000_s1144" type="#_x0000_t202" style="position:absolute;left:2508;top:4021;width:225;height:225" filled="f" stroked="f">
                    <v:textbox inset="0,0,0,0">
                      <w:txbxContent>
                        <w:p w:rsidR="00ED292D" w:rsidRDefault="00ED29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21121" o:spid="_x0000_s1145" type="#_x0000_t202" style="position:absolute;left:2247;top:4273;width:225;height:225" filled="f" stroked="f">
                    <v:textbox inset="0,0,0,0">
                      <w:txbxContent>
                        <w:p w:rsidR="00ED292D" w:rsidRDefault="00ED29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数</w:t>
                          </w:r>
                        </w:p>
                      </w:txbxContent>
                    </v:textbox>
                  </v:shape>
                  <v:shape id="__TH_B22122" o:spid="_x0000_s1146" type="#_x0000_t202" style="position:absolute;left:2550;top:4472;width:225;height:225" filled="f" stroked="f">
                    <v:textbox inset="0,0,0,0">
                      <w:txbxContent>
                        <w:p w:rsidR="00ED292D" w:rsidRDefault="00ED29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目</w:t>
                          </w:r>
                        </w:p>
                      </w:txbxContent>
                    </v:textbox>
                  </v:shape>
                  <v:shape id="__TH_B31123" o:spid="_x0000_s1147" type="#_x0000_t202" style="position:absolute;left:1777;top:4491;width:225;height:225" filled="f" stroked="f">
                    <v:textbox inset="0,0,0,0">
                      <w:txbxContent>
                        <w:p w:rsidR="00ED292D" w:rsidRDefault="00ED29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名</w:t>
                          </w:r>
                        </w:p>
                      </w:txbxContent>
                    </v:textbox>
                  </v:shape>
                  <v:shape id="__TH_B32124" o:spid="_x0000_s1148" type="#_x0000_t202" style="position:absolute;left:2308;top:4686;width:225;height:225" filled="f" stroked="f">
                    <v:textbox inset="0,0,0,0">
                      <w:txbxContent>
                        <w:p w:rsidR="00ED292D" w:rsidRDefault="00ED29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称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人平总分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语文人数</w:t>
            </w:r>
          </w:p>
        </w:tc>
        <w:tc>
          <w:tcPr>
            <w:tcW w:w="1218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数学</w:t>
            </w:r>
          </w:p>
        </w:tc>
        <w:tc>
          <w:tcPr>
            <w:tcW w:w="1218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英语</w:t>
            </w:r>
          </w:p>
        </w:tc>
        <w:tc>
          <w:tcPr>
            <w:tcW w:w="1218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D90EF3" w:rsidRDefault="002C440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综合</w:t>
            </w:r>
          </w:p>
        </w:tc>
      </w:tr>
      <w:tr w:rsidR="00D90EF3">
        <w:tc>
          <w:tcPr>
            <w:tcW w:w="139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文19班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53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397.79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89.28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58.48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80.15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170.98</w:t>
            </w:r>
          </w:p>
        </w:tc>
      </w:tr>
      <w:tr w:rsidR="00BE6C62">
        <w:tc>
          <w:tcPr>
            <w:tcW w:w="1393" w:type="dxa"/>
          </w:tcPr>
          <w:p w:rsidR="00BE6C62" w:rsidRPr="00BE6C62" w:rsidRDefault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全州排名</w:t>
            </w:r>
          </w:p>
        </w:tc>
        <w:tc>
          <w:tcPr>
            <w:tcW w:w="1217" w:type="dxa"/>
          </w:tcPr>
          <w:p w:rsidR="00BE6C62" w:rsidRDefault="00BE6C62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BE6C62" w:rsidRPr="00BE6C62" w:rsidRDefault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第8名</w:t>
            </w:r>
          </w:p>
        </w:tc>
        <w:tc>
          <w:tcPr>
            <w:tcW w:w="1217" w:type="dxa"/>
          </w:tcPr>
          <w:p w:rsidR="00BE6C62" w:rsidRPr="00BE6C62" w:rsidRDefault="00BE6C62" w:rsidP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第11名</w:t>
            </w:r>
          </w:p>
        </w:tc>
        <w:tc>
          <w:tcPr>
            <w:tcW w:w="1218" w:type="dxa"/>
          </w:tcPr>
          <w:p w:rsidR="00BE6C62" w:rsidRPr="00BE6C62" w:rsidRDefault="00BE6C62" w:rsidP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第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218" w:type="dxa"/>
          </w:tcPr>
          <w:p w:rsidR="00BE6C62" w:rsidRPr="00BE6C62" w:rsidRDefault="00BE6C62" w:rsidP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第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218" w:type="dxa"/>
          </w:tcPr>
          <w:p w:rsidR="00BE6C62" w:rsidRPr="00BE6C62" w:rsidRDefault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E6C62">
              <w:rPr>
                <w:rFonts w:ascii="仿宋" w:eastAsia="仿宋" w:hAnsi="仿宋" w:cs="仿宋" w:hint="eastAsia"/>
                <w:sz w:val="28"/>
                <w:szCs w:val="28"/>
              </w:rPr>
              <w:t>第8名</w:t>
            </w:r>
          </w:p>
        </w:tc>
      </w:tr>
      <w:tr w:rsidR="00D90EF3">
        <w:tc>
          <w:tcPr>
            <w:tcW w:w="139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省水平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388.23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89.27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55.76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76.68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166.52</w:t>
            </w:r>
          </w:p>
        </w:tc>
      </w:tr>
      <w:tr w:rsidR="00D90EF3">
        <w:tc>
          <w:tcPr>
            <w:tcW w:w="139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超省平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9.56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0.01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2.72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3.47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4.46</w:t>
            </w:r>
          </w:p>
        </w:tc>
      </w:tr>
      <w:tr w:rsidR="00D90EF3">
        <w:tc>
          <w:tcPr>
            <w:tcW w:w="139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理22班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55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426.44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94.27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82.36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91.65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158.15</w:t>
            </w:r>
          </w:p>
        </w:tc>
      </w:tr>
      <w:tr w:rsidR="00BE6C62" w:rsidRPr="00A84493">
        <w:tc>
          <w:tcPr>
            <w:tcW w:w="1393" w:type="dxa"/>
          </w:tcPr>
          <w:p w:rsidR="00BE6C62" w:rsidRPr="00A84493" w:rsidRDefault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84493">
              <w:rPr>
                <w:rFonts w:ascii="仿宋" w:eastAsia="仿宋" w:hAnsi="仿宋" w:cs="仿宋" w:hint="eastAsia"/>
                <w:sz w:val="28"/>
                <w:szCs w:val="28"/>
              </w:rPr>
              <w:t>全州排名</w:t>
            </w:r>
          </w:p>
        </w:tc>
        <w:tc>
          <w:tcPr>
            <w:tcW w:w="1217" w:type="dxa"/>
          </w:tcPr>
          <w:p w:rsidR="00BE6C62" w:rsidRPr="00A84493" w:rsidRDefault="00BE6C6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6C62" w:rsidRPr="00A84493" w:rsidRDefault="00A84493" w:rsidP="00A844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第3名</w:t>
            </w:r>
          </w:p>
        </w:tc>
        <w:tc>
          <w:tcPr>
            <w:tcW w:w="1217" w:type="dxa"/>
          </w:tcPr>
          <w:p w:rsidR="00BE6C62" w:rsidRPr="00A84493" w:rsidRDefault="00A84493" w:rsidP="00A844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第4名</w:t>
            </w:r>
          </w:p>
        </w:tc>
        <w:tc>
          <w:tcPr>
            <w:tcW w:w="1218" w:type="dxa"/>
          </w:tcPr>
          <w:p w:rsidR="00BE6C62" w:rsidRPr="00A84493" w:rsidRDefault="00A84493" w:rsidP="00A844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第5名</w:t>
            </w:r>
          </w:p>
        </w:tc>
        <w:tc>
          <w:tcPr>
            <w:tcW w:w="1218" w:type="dxa"/>
          </w:tcPr>
          <w:p w:rsidR="00BE6C62" w:rsidRPr="00A84493" w:rsidRDefault="00A84493" w:rsidP="00A844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第4名</w:t>
            </w:r>
          </w:p>
        </w:tc>
        <w:tc>
          <w:tcPr>
            <w:tcW w:w="1218" w:type="dxa"/>
          </w:tcPr>
          <w:p w:rsidR="00BE6C62" w:rsidRPr="00A84493" w:rsidRDefault="00A84493" w:rsidP="00A844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第2名</w:t>
            </w:r>
          </w:p>
        </w:tc>
      </w:tr>
      <w:tr w:rsidR="00D90EF3">
        <w:tc>
          <w:tcPr>
            <w:tcW w:w="139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省水平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410.17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92.45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81.85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87.23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148.63</w:t>
            </w:r>
          </w:p>
        </w:tc>
      </w:tr>
      <w:tr w:rsidR="00D90EF3">
        <w:tc>
          <w:tcPr>
            <w:tcW w:w="1393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超省平</w:t>
            </w:r>
          </w:p>
        </w:tc>
        <w:tc>
          <w:tcPr>
            <w:tcW w:w="1217" w:type="dxa"/>
          </w:tcPr>
          <w:p w:rsidR="00D90EF3" w:rsidRDefault="00D90E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16.27</w:t>
            </w:r>
          </w:p>
        </w:tc>
        <w:tc>
          <w:tcPr>
            <w:tcW w:w="1217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1.82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0.51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4.42</w:t>
            </w:r>
          </w:p>
        </w:tc>
        <w:tc>
          <w:tcPr>
            <w:tcW w:w="1218" w:type="dxa"/>
          </w:tcPr>
          <w:p w:rsidR="00D90EF3" w:rsidRDefault="002C4409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9.52</w:t>
            </w:r>
          </w:p>
        </w:tc>
      </w:tr>
    </w:tbl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亮点三：有三个普通班学生上二本线。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届高三在高一学年结束时进行了文理分班。在高二时又进行了少数学生的调整，成绩稍微好一点的学生都编入了“三优班”。可以说普通班的学生在高考中要上二本几乎是不可能的。也正是在这正常的不可能中，变成了可能。今年普通班24班龙鑫（理科）高考463</w:t>
      </w:r>
      <w:r w:rsidR="006C308F">
        <w:rPr>
          <w:rFonts w:ascii="仿宋" w:eastAsia="仿宋" w:hAnsi="仿宋" w:cs="仿宋" w:hint="eastAsia"/>
          <w:sz w:val="32"/>
          <w:szCs w:val="32"/>
        </w:rPr>
        <w:t>分上二本，</w:t>
      </w:r>
      <w:r>
        <w:rPr>
          <w:rFonts w:ascii="仿宋" w:eastAsia="仿宋" w:hAnsi="仿宋" w:cs="仿宋" w:hint="eastAsia"/>
          <w:sz w:val="32"/>
          <w:szCs w:val="32"/>
        </w:rPr>
        <w:t>23班杨紫嫣，20班向子宣以美术考生双上线进二本。这为今后普通</w:t>
      </w:r>
      <w:r w:rsidR="000A3B04">
        <w:rPr>
          <w:rFonts w:ascii="仿宋" w:eastAsia="仿宋" w:hAnsi="仿宋" w:cs="仿宋" w:hint="eastAsia"/>
          <w:sz w:val="32"/>
          <w:szCs w:val="32"/>
        </w:rPr>
        <w:t>班教师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抓高考备考树立了榜样，提供了经验。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亮点四：艺术考生双上线和录取创历史新高。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今年艺术考生本科双上线6人。录取本科20</w:t>
      </w:r>
      <w:r w:rsidR="004536AC">
        <w:rPr>
          <w:rFonts w:ascii="仿宋" w:eastAsia="仿宋" w:hAnsi="仿宋" w:cs="仿宋" w:hint="eastAsia"/>
          <w:sz w:val="32"/>
          <w:szCs w:val="32"/>
        </w:rPr>
        <w:t>人。这是在雅高毕业四届学生中</w:t>
      </w:r>
      <w:r w:rsidR="00A84493">
        <w:rPr>
          <w:rFonts w:ascii="仿宋" w:eastAsia="仿宋" w:hAnsi="仿宋" w:cs="仿宋" w:hint="eastAsia"/>
          <w:sz w:val="32"/>
          <w:szCs w:val="32"/>
        </w:rPr>
        <w:t>艺术考生</w:t>
      </w:r>
      <w:r>
        <w:rPr>
          <w:rFonts w:ascii="仿宋" w:eastAsia="仿宋" w:hAnsi="仿宋" w:cs="仿宋" w:hint="eastAsia"/>
          <w:sz w:val="32"/>
          <w:szCs w:val="32"/>
        </w:rPr>
        <w:t>双上线和录取最多的一届。</w:t>
      </w:r>
      <w:r w:rsidR="00EE58BE">
        <w:rPr>
          <w:rFonts w:ascii="仿宋" w:eastAsia="仿宋" w:hAnsi="仿宋" w:cs="仿宋" w:hint="eastAsia"/>
          <w:sz w:val="32"/>
          <w:szCs w:val="32"/>
        </w:rPr>
        <w:t>由此可见我校艺术教师的成长和成熟，同时也看到</w:t>
      </w:r>
      <w:r w:rsidR="000A3B04">
        <w:rPr>
          <w:rFonts w:ascii="仿宋" w:eastAsia="仿宋" w:hAnsi="仿宋" w:cs="仿宋" w:hint="eastAsia"/>
          <w:sz w:val="32"/>
          <w:szCs w:val="32"/>
        </w:rPr>
        <w:t>雅高的多元办学方式的曙光。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亮点五：英特班国外留学创佳绩。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2016年第一届英特班共14人，被国外知名大学录取9人，录取率为64.3%，为雅高特色办学闯出一条新路。</w:t>
      </w:r>
    </w:p>
    <w:p w:rsidR="00D90EF3" w:rsidRDefault="002C4409">
      <w:pPr>
        <w:ind w:firstLineChars="200" w:firstLine="643"/>
        <w:rPr>
          <w:rFonts w:ascii="黑体" w:eastAsia="黑体" w:hAnsi="黑体" w:cs="仿宋"/>
          <w:b/>
          <w:sz w:val="32"/>
          <w:szCs w:val="32"/>
        </w:rPr>
      </w:pPr>
      <w:r>
        <w:rPr>
          <w:rFonts w:ascii="黑体" w:eastAsia="黑体" w:hAnsi="黑体" w:cs="仿宋" w:hint="eastAsia"/>
          <w:b/>
          <w:sz w:val="32"/>
          <w:szCs w:val="32"/>
        </w:rPr>
        <w:t>二、从以下的做法，能看出全体高三教师的敬业。</w:t>
      </w:r>
    </w:p>
    <w:p w:rsidR="00D90EF3" w:rsidRDefault="002C440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每年的高考虽然考的是学生，但又何尝不是考学校，考老师。为此，</w:t>
      </w:r>
      <w:r w:rsidR="00A84493">
        <w:rPr>
          <w:rFonts w:ascii="仿宋" w:eastAsia="仿宋" w:hAnsi="仿宋" w:cs="仿宋" w:hint="eastAsia"/>
          <w:sz w:val="32"/>
          <w:szCs w:val="32"/>
        </w:rPr>
        <w:t>在</w:t>
      </w:r>
      <w:r w:rsidR="005224C7">
        <w:rPr>
          <w:rFonts w:ascii="仿宋" w:eastAsia="仿宋" w:hAnsi="仿宋" w:cs="仿宋" w:hint="eastAsia"/>
          <w:sz w:val="32"/>
          <w:szCs w:val="32"/>
        </w:rPr>
        <w:t>2016年高考备考中，</w:t>
      </w:r>
      <w:r>
        <w:rPr>
          <w:rFonts w:ascii="仿宋" w:eastAsia="仿宋" w:hAnsi="仿宋" w:cs="仿宋" w:hint="eastAsia"/>
          <w:sz w:val="32"/>
          <w:szCs w:val="32"/>
        </w:rPr>
        <w:t>全校上下都围绕高考出谋献策，为高考保驾护航。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一是成立高考领导小组，校长任组长统管，副校长陈宏胜任副组长主抓。</w:t>
      </w:r>
      <w:r>
        <w:rPr>
          <w:rFonts w:ascii="仿宋" w:eastAsia="仿宋" w:hAnsi="仿宋" w:cs="仿宋" w:hint="eastAsia"/>
          <w:sz w:val="32"/>
          <w:szCs w:val="32"/>
        </w:rPr>
        <w:t>邀请</w:t>
      </w:r>
      <w:r w:rsidR="000A3B04">
        <w:rPr>
          <w:rFonts w:ascii="仿宋" w:eastAsia="仿宋" w:hAnsi="仿宋" w:cs="仿宋" w:hint="eastAsia"/>
          <w:sz w:val="32"/>
          <w:szCs w:val="32"/>
        </w:rPr>
        <w:t>专家组秦局、黄校为顾问，其他校领导为成员。领导分工明确，加强对高</w:t>
      </w:r>
      <w:r>
        <w:rPr>
          <w:rFonts w:ascii="仿宋" w:eastAsia="仿宋" w:hAnsi="仿宋" w:cs="仿宋" w:hint="eastAsia"/>
          <w:sz w:val="32"/>
          <w:szCs w:val="32"/>
        </w:rPr>
        <w:t>考备考</w:t>
      </w:r>
      <w:r w:rsidR="000A3B04">
        <w:rPr>
          <w:rFonts w:ascii="仿宋" w:eastAsia="仿宋" w:hAnsi="仿宋" w:cs="仿宋" w:hint="eastAsia"/>
          <w:sz w:val="32"/>
          <w:szCs w:val="32"/>
        </w:rPr>
        <w:t>工作的指导和监督。为了有效地指导高考复习</w:t>
      </w:r>
      <w:r>
        <w:rPr>
          <w:rFonts w:ascii="仿宋" w:eastAsia="仿宋" w:hAnsi="仿宋" w:cs="仿宋" w:hint="eastAsia"/>
          <w:sz w:val="32"/>
          <w:szCs w:val="32"/>
        </w:rPr>
        <w:t>。校长与专家组深入高三课堂及班组调查研究，分析指导督促高考备考工作。</w:t>
      </w:r>
      <w:r w:rsidR="006C308F">
        <w:rPr>
          <w:rFonts w:ascii="仿宋" w:eastAsia="仿宋" w:hAnsi="仿宋" w:cs="仿宋" w:hint="eastAsia"/>
          <w:sz w:val="32"/>
          <w:szCs w:val="32"/>
        </w:rPr>
        <w:t>为提高复习课的效果，校长及专家组深入教学第一线</w:t>
      </w:r>
      <w:r>
        <w:rPr>
          <w:rFonts w:ascii="仿宋" w:eastAsia="仿宋" w:hAnsi="仿宋" w:cs="仿宋" w:hint="eastAsia"/>
          <w:sz w:val="32"/>
          <w:szCs w:val="32"/>
        </w:rPr>
        <w:t>听教师复习课达80多节，参加班组研究会20多次。教研活动，质量分析等活动是全程参与，</w:t>
      </w:r>
      <w:r w:rsidR="006C308F">
        <w:rPr>
          <w:rFonts w:ascii="仿宋" w:eastAsia="仿宋" w:hAnsi="仿宋" w:cs="仿宋" w:hint="eastAsia"/>
          <w:sz w:val="32"/>
          <w:szCs w:val="32"/>
        </w:rPr>
        <w:t>注重过程管理，</w:t>
      </w:r>
      <w:r>
        <w:rPr>
          <w:rFonts w:ascii="仿宋" w:eastAsia="仿宋" w:hAnsi="仿宋" w:cs="仿宋" w:hint="eastAsia"/>
          <w:sz w:val="32"/>
          <w:szCs w:val="32"/>
        </w:rPr>
        <w:t>有效地指导了高三备考。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二是制定周密的复习迎考计划。</w:t>
      </w:r>
      <w:r>
        <w:rPr>
          <w:rFonts w:ascii="仿宋" w:eastAsia="仿宋" w:hAnsi="仿宋" w:cs="仿宋" w:hint="eastAsia"/>
          <w:sz w:val="32"/>
          <w:szCs w:val="32"/>
        </w:rPr>
        <w:t>复习计划细致到每一个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月，每一周，每一天，甚至到每节的复习</w:t>
      </w:r>
      <w:r w:rsidR="000A3B04">
        <w:rPr>
          <w:rFonts w:ascii="仿宋" w:eastAsia="仿宋" w:hAnsi="仿宋" w:cs="仿宋" w:hint="eastAsia"/>
          <w:sz w:val="32"/>
          <w:szCs w:val="32"/>
        </w:rPr>
        <w:t>内容和</w:t>
      </w:r>
      <w:r>
        <w:rPr>
          <w:rFonts w:ascii="仿宋" w:eastAsia="仿宋" w:hAnsi="仿宋" w:cs="仿宋" w:hint="eastAsia"/>
          <w:sz w:val="32"/>
          <w:szCs w:val="32"/>
        </w:rPr>
        <w:t>任务。为了让计划落到实处，校长对各项计划进行审定，</w:t>
      </w:r>
      <w:r w:rsidR="005224C7">
        <w:rPr>
          <w:rFonts w:ascii="仿宋" w:eastAsia="仿宋" w:hAnsi="仿宋" w:cs="仿宋" w:hint="eastAsia"/>
          <w:sz w:val="32"/>
          <w:szCs w:val="32"/>
        </w:rPr>
        <w:t>提出建议和意见，修正成交后才实行。</w:t>
      </w:r>
      <w:r>
        <w:rPr>
          <w:rFonts w:ascii="仿宋" w:eastAsia="仿宋" w:hAnsi="仿宋" w:cs="仿宋" w:hint="eastAsia"/>
          <w:sz w:val="32"/>
          <w:szCs w:val="32"/>
        </w:rPr>
        <w:t>主管领导分层把关，各班组做好指导和督促，提出落实计划的措施，确保计划的落实。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三是坚持每周的集体备课及教研活动。</w:t>
      </w:r>
      <w:r>
        <w:rPr>
          <w:rFonts w:ascii="仿宋" w:eastAsia="仿宋" w:hAnsi="仿宋" w:cs="仿宋" w:hint="eastAsia"/>
          <w:sz w:val="32"/>
          <w:szCs w:val="32"/>
        </w:rPr>
        <w:t>分管领导</w:t>
      </w:r>
      <w:r w:rsidR="00EE58BE">
        <w:rPr>
          <w:rFonts w:ascii="仿宋" w:eastAsia="仿宋" w:hAnsi="仿宋" w:cs="仿宋" w:hint="eastAsia"/>
          <w:sz w:val="32"/>
          <w:szCs w:val="32"/>
        </w:rPr>
        <w:t>陈宏胜副校长</w:t>
      </w:r>
      <w:r>
        <w:rPr>
          <w:rFonts w:ascii="仿宋" w:eastAsia="仿宋" w:hAnsi="仿宋" w:cs="仿宋" w:hint="eastAsia"/>
          <w:sz w:val="32"/>
          <w:szCs w:val="32"/>
        </w:rPr>
        <w:t>参与其中，研究并查找教学中出现的问题，组织教师集思广益提出解决问题的有效办法和措施，以保证教学按高考要求步步推进。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四是狠抓备考过程的管理。</w:t>
      </w:r>
      <w:r>
        <w:rPr>
          <w:rFonts w:ascii="仿宋" w:eastAsia="仿宋" w:hAnsi="仿宋" w:cs="仿宋" w:hint="eastAsia"/>
          <w:sz w:val="32"/>
          <w:szCs w:val="32"/>
        </w:rPr>
        <w:t>要求教师将学科复习计划、必项张贴在教室里，让学生了解和明白复习的内容及时间安排，有计划地跟着教师进行有序复习。在复习的过程</w:t>
      </w:r>
      <w:r w:rsidR="005224C7">
        <w:rPr>
          <w:rFonts w:ascii="仿宋" w:eastAsia="仿宋" w:hAnsi="仿宋" w:cs="仿宋" w:hint="eastAsia"/>
          <w:sz w:val="32"/>
          <w:szCs w:val="32"/>
        </w:rPr>
        <w:t>中</w:t>
      </w:r>
      <w:r>
        <w:rPr>
          <w:rFonts w:ascii="仿宋" w:eastAsia="仿宋" w:hAnsi="仿宋" w:cs="仿宋" w:hint="eastAsia"/>
          <w:sz w:val="32"/>
          <w:szCs w:val="32"/>
        </w:rPr>
        <w:t>，年级组将采用教学检查和领导听课抽查的办法予以落实。同时要求每一位教师认真备好复习教案，精心上好每一堂复习课和批阅好每一次作业，认真对待每一次考试，了解学情，分析学生得失，明确复习的重点，</w:t>
      </w:r>
      <w:r w:rsidR="005224C7">
        <w:rPr>
          <w:rFonts w:ascii="仿宋" w:eastAsia="仿宋" w:hAnsi="仿宋" w:cs="仿宋" w:hint="eastAsia"/>
          <w:sz w:val="32"/>
          <w:szCs w:val="32"/>
        </w:rPr>
        <w:t>查漏补缺</w:t>
      </w:r>
      <w:r>
        <w:rPr>
          <w:rFonts w:ascii="仿宋" w:eastAsia="仿宋" w:hAnsi="仿宋" w:cs="仿宋" w:hint="eastAsia"/>
          <w:sz w:val="32"/>
          <w:szCs w:val="32"/>
        </w:rPr>
        <w:t>对症下药，解开学生的知识盲点和疑点，努力提升复习的效果。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五是把培辅工作确定为复习迎考的重点。</w:t>
      </w:r>
      <w:r w:rsidR="008858F3">
        <w:rPr>
          <w:rFonts w:ascii="仿宋" w:eastAsia="仿宋" w:hAnsi="仿宋" w:cs="仿宋" w:hint="eastAsia"/>
          <w:sz w:val="32"/>
          <w:szCs w:val="32"/>
        </w:rPr>
        <w:t>不定期</w:t>
      </w:r>
      <w:r>
        <w:rPr>
          <w:rFonts w:ascii="仿宋" w:eastAsia="仿宋" w:hAnsi="仿宋" w:cs="仿宋" w:hint="eastAsia"/>
          <w:sz w:val="32"/>
          <w:szCs w:val="32"/>
        </w:rPr>
        <w:t>召开高三教师会议及学生</w:t>
      </w:r>
      <w:r w:rsidR="008858F3">
        <w:rPr>
          <w:rFonts w:ascii="仿宋" w:eastAsia="仿宋" w:hAnsi="仿宋" w:cs="仿宋" w:hint="eastAsia"/>
          <w:sz w:val="32"/>
          <w:szCs w:val="32"/>
        </w:rPr>
        <w:t>鼓励</w:t>
      </w:r>
      <w:r>
        <w:rPr>
          <w:rFonts w:ascii="仿宋" w:eastAsia="仿宋" w:hAnsi="仿宋" w:cs="仿宋" w:hint="eastAsia"/>
          <w:sz w:val="32"/>
          <w:szCs w:val="32"/>
        </w:rPr>
        <w:t>会，</w:t>
      </w:r>
      <w:r w:rsidR="00976497">
        <w:rPr>
          <w:rFonts w:ascii="仿宋" w:eastAsia="仿宋" w:hAnsi="仿宋" w:cs="仿宋" w:hint="eastAsia"/>
          <w:sz w:val="32"/>
          <w:szCs w:val="32"/>
        </w:rPr>
        <w:t>定期召开家长会和部分学生座谈会，以多种形式开展对学生的培辅工作，落实培辅措施。</w:t>
      </w:r>
      <w:r>
        <w:rPr>
          <w:rFonts w:ascii="仿宋" w:eastAsia="仿宋" w:hAnsi="仿宋" w:cs="仿宋" w:hint="eastAsia"/>
          <w:sz w:val="32"/>
          <w:szCs w:val="32"/>
        </w:rPr>
        <w:t>要求班主任</w:t>
      </w:r>
      <w:r w:rsidR="008858F3"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z w:val="32"/>
          <w:szCs w:val="32"/>
        </w:rPr>
        <w:t>本班学生的状况，分层次分类别，设计高考目标，那些是可以上一本二本三本及专科的，那些是专业生，并将学生名单印发给每一位任课教师。</w:t>
      </w:r>
      <w:r w:rsidR="008858F3">
        <w:rPr>
          <w:rFonts w:ascii="仿宋" w:eastAsia="仿宋" w:hAnsi="仿宋" w:cs="仿宋" w:hint="eastAsia"/>
          <w:sz w:val="32"/>
          <w:szCs w:val="32"/>
        </w:rPr>
        <w:t>任课教师做到心中有</w:t>
      </w:r>
      <w:r w:rsidR="008858F3">
        <w:rPr>
          <w:rFonts w:ascii="仿宋" w:eastAsia="仿宋" w:hAnsi="仿宋" w:cs="仿宋" w:hint="eastAsia"/>
          <w:sz w:val="32"/>
          <w:szCs w:val="32"/>
        </w:rPr>
        <w:lastRenderedPageBreak/>
        <w:t>数，</w:t>
      </w:r>
      <w:r>
        <w:rPr>
          <w:rFonts w:ascii="仿宋" w:eastAsia="仿宋" w:hAnsi="仿宋" w:cs="仿宋" w:hint="eastAsia"/>
          <w:sz w:val="32"/>
          <w:szCs w:val="32"/>
        </w:rPr>
        <w:t>确定每位教师辅导的对象</w:t>
      </w:r>
      <w:r w:rsidR="008858F3">
        <w:rPr>
          <w:rFonts w:ascii="仿宋" w:eastAsia="仿宋" w:hAnsi="仿宋" w:cs="仿宋" w:hint="eastAsia"/>
          <w:sz w:val="32"/>
          <w:szCs w:val="32"/>
        </w:rPr>
        <w:t>制定辅导计划和措施</w:t>
      </w:r>
      <w:r>
        <w:rPr>
          <w:rFonts w:ascii="仿宋" w:eastAsia="仿宋" w:hAnsi="仿宋" w:cs="仿宋" w:hint="eastAsia"/>
          <w:sz w:val="32"/>
          <w:szCs w:val="32"/>
        </w:rPr>
        <w:t>。并在班内成立帮辅小组，任课教师每天按计划辅导检查过关。在此同时，要求高三每位教师要认真落实“五个一”工程。即每天找一个学生谈一次；每天帮一个学生解决一个问题；每天给一个学生面批一次</w:t>
      </w:r>
      <w:r w:rsidR="00976497">
        <w:rPr>
          <w:rFonts w:ascii="仿宋" w:eastAsia="仿宋" w:hAnsi="仿宋" w:cs="仿宋" w:hint="eastAsia"/>
          <w:sz w:val="32"/>
          <w:szCs w:val="32"/>
        </w:rPr>
        <w:t>作业；每天布置一道精选题；每天听一堂同头教师的复习课。实践证明，这些做法，精准定位，跟踪辅导，</w:t>
      </w:r>
      <w:r>
        <w:rPr>
          <w:rFonts w:ascii="仿宋" w:eastAsia="仿宋" w:hAnsi="仿宋" w:cs="仿宋" w:hint="eastAsia"/>
          <w:sz w:val="32"/>
          <w:szCs w:val="32"/>
        </w:rPr>
        <w:t>确保优生不掉队，线边学生上台阶。稳扎稳打，向着高考目标步步推进。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六是认真组织</w:t>
      </w:r>
      <w:r w:rsidR="00D966EC">
        <w:rPr>
          <w:rFonts w:ascii="仿宋" w:eastAsia="仿宋" w:hAnsi="仿宋" w:cs="仿宋" w:hint="eastAsia"/>
          <w:b/>
          <w:sz w:val="32"/>
          <w:szCs w:val="32"/>
        </w:rPr>
        <w:t>分析</w:t>
      </w:r>
      <w:r>
        <w:rPr>
          <w:rFonts w:ascii="仿宋" w:eastAsia="仿宋" w:hAnsi="仿宋" w:cs="仿宋" w:hint="eastAsia"/>
          <w:b/>
          <w:sz w:val="32"/>
          <w:szCs w:val="32"/>
        </w:rPr>
        <w:t>教科院的三次模拟考试。</w:t>
      </w:r>
      <w:r>
        <w:rPr>
          <w:rFonts w:ascii="仿宋" w:eastAsia="仿宋" w:hAnsi="仿宋" w:cs="仿宋" w:hint="eastAsia"/>
          <w:sz w:val="32"/>
          <w:szCs w:val="32"/>
        </w:rPr>
        <w:t>每次考试后，年级组必项在第一时间将成</w:t>
      </w:r>
      <w:r w:rsidR="008858F3">
        <w:rPr>
          <w:rFonts w:ascii="仿宋" w:eastAsia="仿宋" w:hAnsi="仿宋" w:cs="仿宋" w:hint="eastAsia"/>
          <w:sz w:val="32"/>
          <w:szCs w:val="32"/>
        </w:rPr>
        <w:t>绩送到校长办公室。校长依据考试情况做到及时与兄弟学校作横向比较，分析复习迎考中</w:t>
      </w:r>
      <w:r w:rsidR="006C308F">
        <w:rPr>
          <w:rFonts w:ascii="仿宋" w:eastAsia="仿宋" w:hAnsi="仿宋" w:cs="仿宋" w:hint="eastAsia"/>
          <w:sz w:val="32"/>
          <w:szCs w:val="32"/>
        </w:rPr>
        <w:t>存在</w:t>
      </w:r>
      <w:r w:rsidR="008858F3">
        <w:rPr>
          <w:rFonts w:ascii="仿宋" w:eastAsia="仿宋" w:hAnsi="仿宋" w:cs="仿宋" w:hint="eastAsia"/>
          <w:sz w:val="32"/>
          <w:szCs w:val="32"/>
        </w:rPr>
        <w:t>的问题，提出后段工作的要求和措施。并</w:t>
      </w:r>
      <w:r>
        <w:rPr>
          <w:rFonts w:ascii="仿宋" w:eastAsia="仿宋" w:hAnsi="仿宋" w:cs="仿宋" w:hint="eastAsia"/>
          <w:sz w:val="32"/>
          <w:szCs w:val="32"/>
        </w:rPr>
        <w:t>将分析的数据及考试的问题反馈到年级组，年级组及时召开考试分析会，各班级各任课教师对考试做出是</w:t>
      </w:r>
      <w:r w:rsidR="00976497">
        <w:rPr>
          <w:rFonts w:ascii="仿宋" w:eastAsia="仿宋" w:hAnsi="仿宋" w:cs="仿宋" w:hint="eastAsia"/>
          <w:sz w:val="32"/>
          <w:szCs w:val="32"/>
        </w:rPr>
        <w:t>定</w:t>
      </w:r>
      <w:r>
        <w:rPr>
          <w:rFonts w:ascii="仿宋" w:eastAsia="仿宋" w:hAnsi="仿宋" w:cs="仿宋" w:hint="eastAsia"/>
          <w:sz w:val="32"/>
          <w:szCs w:val="32"/>
        </w:rPr>
        <w:t>性定量分析，力求分析到题到人。做到学生存在的问题</w:t>
      </w:r>
      <w:r w:rsidR="00976497">
        <w:rPr>
          <w:rFonts w:ascii="仿宋" w:eastAsia="仿宋" w:hAnsi="仿宋" w:cs="仿宋" w:hint="eastAsia"/>
          <w:sz w:val="32"/>
          <w:szCs w:val="32"/>
        </w:rPr>
        <w:t>教师</w:t>
      </w:r>
      <w:r>
        <w:rPr>
          <w:rFonts w:ascii="仿宋" w:eastAsia="仿宋" w:hAnsi="仿宋" w:cs="仿宋" w:hint="eastAsia"/>
          <w:sz w:val="32"/>
          <w:szCs w:val="32"/>
        </w:rPr>
        <w:t>清楚明白，复习教学有的放矢，有效地提高复习效果。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七是精选高考信息资料。</w:t>
      </w:r>
      <w:r>
        <w:rPr>
          <w:rFonts w:ascii="仿宋" w:eastAsia="仿宋" w:hAnsi="仿宋" w:cs="仿宋" w:hint="eastAsia"/>
          <w:sz w:val="32"/>
          <w:szCs w:val="32"/>
        </w:rPr>
        <w:t>对待资料的选择是复习中的重要问题。第一轮复习结束后，各地的信息资料多如牛毛。如果对资料不</w:t>
      </w:r>
      <w:r w:rsidR="006C308F">
        <w:rPr>
          <w:rFonts w:ascii="仿宋" w:eastAsia="仿宋" w:hAnsi="仿宋" w:cs="仿宋" w:hint="eastAsia"/>
          <w:sz w:val="32"/>
          <w:szCs w:val="32"/>
        </w:rPr>
        <w:t>加</w:t>
      </w:r>
      <w:r>
        <w:rPr>
          <w:rFonts w:ascii="仿宋" w:eastAsia="仿宋" w:hAnsi="仿宋" w:cs="仿宋" w:hint="eastAsia"/>
          <w:sz w:val="32"/>
          <w:szCs w:val="32"/>
        </w:rPr>
        <w:t>选择，有资料就收，拿资料就发，结果是事与愿违，事倍功半。为了提高复习效果，我们对高三教师规定，</w:t>
      </w:r>
      <w:r w:rsidR="008858F3">
        <w:rPr>
          <w:rFonts w:ascii="仿宋" w:eastAsia="仿宋" w:hAnsi="仿宋" w:cs="仿宋" w:hint="eastAsia"/>
          <w:sz w:val="32"/>
          <w:szCs w:val="32"/>
        </w:rPr>
        <w:t>要</w:t>
      </w:r>
      <w:r>
        <w:rPr>
          <w:rFonts w:ascii="仿宋" w:eastAsia="仿宋" w:hAnsi="仿宋" w:cs="仿宋" w:hint="eastAsia"/>
          <w:sz w:val="32"/>
          <w:szCs w:val="32"/>
        </w:rPr>
        <w:t>精选教师手头上的资料。凡是要发给学生的教师得先选再做后编，教师不做不能发给学生。保证不让学生做那些陈题，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老旧题，错题。宁愿老师辛苦，也不浪费学生的时间，教师的精选精编，讲析精编的试卷时</w:t>
      </w:r>
      <w:r w:rsidR="008858F3">
        <w:rPr>
          <w:rFonts w:ascii="仿宋" w:eastAsia="仿宋" w:hAnsi="仿宋" w:cs="仿宋" w:hint="eastAsia"/>
          <w:sz w:val="32"/>
          <w:szCs w:val="32"/>
        </w:rPr>
        <w:t>要起</w:t>
      </w:r>
      <w:r>
        <w:rPr>
          <w:rFonts w:ascii="仿宋" w:eastAsia="仿宋" w:hAnsi="仿宋" w:cs="仿宋" w:hint="eastAsia"/>
          <w:sz w:val="32"/>
          <w:szCs w:val="32"/>
        </w:rPr>
        <w:t>到举一反三，触类旁通的作用</w:t>
      </w:r>
      <w:r w:rsidR="00976497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让信息资料真正发挥效果。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八是增强教师的责任意识，促进敬业精神的提高。</w:t>
      </w:r>
      <w:r w:rsidR="00976497">
        <w:rPr>
          <w:rFonts w:ascii="仿宋" w:eastAsia="仿宋" w:hAnsi="仿宋" w:cs="仿宋" w:hint="eastAsia"/>
          <w:sz w:val="32"/>
          <w:szCs w:val="32"/>
        </w:rPr>
        <w:t>高考是一项工程，要系统部署，周密安排，尽可能在同步教学中解决好高考的问题。</w:t>
      </w:r>
      <w:r>
        <w:rPr>
          <w:rFonts w:ascii="仿宋" w:eastAsia="仿宋" w:hAnsi="仿宋" w:cs="仿宋" w:hint="eastAsia"/>
          <w:sz w:val="32"/>
          <w:szCs w:val="32"/>
        </w:rPr>
        <w:t>陈宏胜副校长主管高三并担任22</w:t>
      </w:r>
      <w:r w:rsidR="00976497">
        <w:rPr>
          <w:rFonts w:ascii="仿宋" w:eastAsia="仿宋" w:hAnsi="仿宋" w:cs="仿宋" w:hint="eastAsia"/>
          <w:sz w:val="32"/>
          <w:szCs w:val="32"/>
        </w:rPr>
        <w:t>班语文，</w:t>
      </w:r>
      <w:r>
        <w:rPr>
          <w:rFonts w:ascii="仿宋" w:eastAsia="仿宋" w:hAnsi="仿宋" w:cs="仿宋" w:hint="eastAsia"/>
          <w:sz w:val="32"/>
          <w:szCs w:val="32"/>
        </w:rPr>
        <w:t>他身先士卒，天天蹲在高三办公室和老师们</w:t>
      </w:r>
      <w:r w:rsidR="00976497">
        <w:rPr>
          <w:rFonts w:ascii="仿宋" w:eastAsia="仿宋" w:hAnsi="仿宋" w:cs="仿宋" w:hint="eastAsia"/>
          <w:sz w:val="32"/>
          <w:szCs w:val="32"/>
        </w:rPr>
        <w:t>一起，把好“教材、教法、学情”的研究，把握高考脉搏。年级组长向海</w:t>
      </w:r>
      <w:r w:rsidR="00EE58BE">
        <w:rPr>
          <w:rFonts w:ascii="仿宋" w:eastAsia="仿宋" w:hAnsi="仿宋" w:cs="仿宋" w:hint="eastAsia"/>
          <w:sz w:val="32"/>
          <w:szCs w:val="32"/>
        </w:rPr>
        <w:t>明</w:t>
      </w:r>
      <w:r>
        <w:rPr>
          <w:rFonts w:ascii="仿宋" w:eastAsia="仿宋" w:hAnsi="仿宋" w:cs="仿宋" w:hint="eastAsia"/>
          <w:sz w:val="32"/>
          <w:szCs w:val="32"/>
        </w:rPr>
        <w:t>霞晚上骑车摔跤倒，左眼受伤，肋骨断了两根，按医生的要求他至少要两个月的住院治疗。为了学生复习迎考，向老师住院十来天后，他胸缠绷带出现在教室里，出现在高三管理的岗位上，他带着伤痛一直坚持到把学生送到高考。还值得一提是高三的班主任老师，在高考备考的日子里，他们一直坚持一天“七到”：即每天早上提前20分钟到校，早读提前5分钟到班，课间带领学生跑操</w:t>
      </w:r>
      <w:r w:rsidR="008858F3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午休到场，上午下午管理到位，每天最后一节课放学到堂，晚自习巡视到点，学生就寝检查到岗。本届高三年级在管理及学生纪律方面，全校最好！所以，今年高考成绩最好！老师们的全身心的付出，辛勤的工作态度，以及高度的事业心和责任感值得我们肯定和尊敬。</w:t>
      </w:r>
    </w:p>
    <w:p w:rsidR="00D90EF3" w:rsidRDefault="004536AC">
      <w:pPr>
        <w:ind w:firstLineChars="200" w:firstLine="643"/>
        <w:rPr>
          <w:rFonts w:ascii="黑体" w:eastAsia="黑体" w:hAnsi="黑体" w:cs="仿宋"/>
          <w:b/>
          <w:sz w:val="32"/>
          <w:szCs w:val="32"/>
        </w:rPr>
      </w:pPr>
      <w:r>
        <w:rPr>
          <w:rFonts w:ascii="黑体" w:eastAsia="黑体" w:hAnsi="黑体" w:cs="仿宋" w:hint="eastAsia"/>
          <w:b/>
          <w:sz w:val="32"/>
          <w:szCs w:val="32"/>
        </w:rPr>
        <w:t>三、从以下几个反思，看</w:t>
      </w:r>
      <w:r w:rsidR="002C4409">
        <w:rPr>
          <w:rFonts w:ascii="黑体" w:eastAsia="黑体" w:hAnsi="黑体" w:cs="仿宋" w:hint="eastAsia"/>
          <w:b/>
          <w:sz w:val="32"/>
          <w:szCs w:val="32"/>
        </w:rPr>
        <w:t>谋求雅高的发展。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1、加强教师的师德意识及职业道德规范。</w:t>
      </w:r>
      <w:r>
        <w:rPr>
          <w:rFonts w:ascii="仿宋" w:eastAsia="仿宋" w:hAnsi="仿宋" w:cs="仿宋" w:hint="eastAsia"/>
          <w:sz w:val="32"/>
          <w:szCs w:val="32"/>
        </w:rPr>
        <w:t>教师中还存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在着只管教不管导的问题。上课只管讲课不管课堂纪律，只管完成教学任务，不顾学生的学习效果等现象仍</w:t>
      </w:r>
      <w:r w:rsidR="00976497">
        <w:rPr>
          <w:rFonts w:ascii="仿宋" w:eastAsia="仿宋" w:hAnsi="仿宋" w:cs="仿宋" w:hint="eastAsia"/>
          <w:sz w:val="32"/>
          <w:szCs w:val="32"/>
        </w:rPr>
        <w:t>然</w:t>
      </w:r>
      <w:r>
        <w:rPr>
          <w:rFonts w:ascii="仿宋" w:eastAsia="仿宋" w:hAnsi="仿宋" w:cs="仿宋" w:hint="eastAsia"/>
          <w:sz w:val="32"/>
          <w:szCs w:val="32"/>
        </w:rPr>
        <w:t>存在。再就是中老年教师惰性增长，刚刚成熟的老师流动性大，年轻教师上进心不足。这些都将导致学校教师特别是把关教师青黄不接，严重制约了高中的发展。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2、优秀学生群体没有突出。</w:t>
      </w:r>
      <w:r>
        <w:rPr>
          <w:rFonts w:ascii="仿宋" w:eastAsia="仿宋" w:hAnsi="仿宋" w:cs="仿宋" w:hint="eastAsia"/>
          <w:sz w:val="32"/>
          <w:szCs w:val="32"/>
        </w:rPr>
        <w:t>2016年该考文化生上一本只有5人，说实话，还有三至五人有冲刺一本的希望，主要是学生的偏科现象一直没有得到</w:t>
      </w:r>
      <w:r w:rsidR="006C308F">
        <w:rPr>
          <w:rFonts w:ascii="仿宋" w:eastAsia="仿宋" w:hAnsi="仿宋" w:cs="仿宋" w:hint="eastAsia"/>
          <w:sz w:val="32"/>
          <w:szCs w:val="32"/>
        </w:rPr>
        <w:t>较</w:t>
      </w:r>
      <w:r>
        <w:rPr>
          <w:rFonts w:ascii="仿宋" w:eastAsia="仿宋" w:hAnsi="仿宋" w:cs="仿宋" w:hint="eastAsia"/>
          <w:sz w:val="32"/>
          <w:szCs w:val="32"/>
        </w:rPr>
        <w:t>大的改观。问题就出现在偏科上。到我校来的学生，即使在三优班的“优秀生”，也大</w:t>
      </w:r>
      <w:r w:rsidR="006C308F">
        <w:rPr>
          <w:rFonts w:ascii="仿宋" w:eastAsia="仿宋" w:hAnsi="仿宋" w:cs="仿宋" w:hint="eastAsia"/>
          <w:sz w:val="32"/>
          <w:szCs w:val="32"/>
        </w:rPr>
        <w:t>多</w:t>
      </w:r>
      <w:r>
        <w:rPr>
          <w:rFonts w:ascii="仿宋" w:eastAsia="仿宋" w:hAnsi="仿宋" w:cs="仿宋" w:hint="eastAsia"/>
          <w:sz w:val="32"/>
          <w:szCs w:val="32"/>
        </w:rPr>
        <w:t>是跛子脚，不是弱数学就是弱英语，如何找到解决学生偏科的方法</w:t>
      </w:r>
      <w:r w:rsidR="008858F3">
        <w:rPr>
          <w:rFonts w:ascii="仿宋" w:eastAsia="仿宋" w:hAnsi="仿宋" w:cs="仿宋" w:hint="eastAsia"/>
          <w:sz w:val="32"/>
          <w:szCs w:val="32"/>
        </w:rPr>
        <w:t>和措施</w:t>
      </w:r>
      <w:r>
        <w:rPr>
          <w:rFonts w:ascii="仿宋" w:eastAsia="仿宋" w:hAnsi="仿宋" w:cs="仿宋" w:hint="eastAsia"/>
          <w:sz w:val="32"/>
          <w:szCs w:val="32"/>
        </w:rPr>
        <w:t>，这正是高一高二教师值得重视的问题，更是高三复习备考时，摆在教师眼前的主要课题。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3、走艺术生培养之路应成为我校一个坚定不移的发展方向。</w:t>
      </w:r>
      <w:r w:rsidR="008858F3"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 w:hint="eastAsia"/>
          <w:sz w:val="32"/>
          <w:szCs w:val="32"/>
        </w:rPr>
        <w:t>艺术生的选择</w:t>
      </w:r>
      <w:r w:rsidR="008858F3">
        <w:rPr>
          <w:rFonts w:ascii="仿宋" w:eastAsia="仿宋" w:hAnsi="仿宋" w:cs="仿宋" w:hint="eastAsia"/>
          <w:sz w:val="32"/>
          <w:szCs w:val="32"/>
        </w:rPr>
        <w:t>上</w:t>
      </w:r>
      <w:r>
        <w:rPr>
          <w:rFonts w:ascii="仿宋" w:eastAsia="仿宋" w:hAnsi="仿宋" w:cs="仿宋" w:hint="eastAsia"/>
          <w:sz w:val="32"/>
          <w:szCs w:val="32"/>
        </w:rPr>
        <w:t>应该注重学生的文化基础。</w:t>
      </w:r>
      <w:r w:rsidR="006C308F">
        <w:rPr>
          <w:rFonts w:ascii="仿宋" w:eastAsia="仿宋" w:hAnsi="仿宋" w:cs="仿宋" w:hint="eastAsia"/>
          <w:sz w:val="32"/>
          <w:szCs w:val="32"/>
        </w:rPr>
        <w:t>注重艺术生专业技能的提升与文化知识的提高</w:t>
      </w:r>
      <w:r w:rsidR="00D966EC">
        <w:rPr>
          <w:rFonts w:ascii="仿宋" w:eastAsia="仿宋" w:hAnsi="仿宋" w:cs="仿宋" w:hint="eastAsia"/>
          <w:sz w:val="32"/>
          <w:szCs w:val="32"/>
        </w:rPr>
        <w:t>，</w:t>
      </w:r>
      <w:r w:rsidR="006C308F">
        <w:rPr>
          <w:rFonts w:ascii="仿宋" w:eastAsia="仿宋" w:hAnsi="仿宋" w:cs="仿宋" w:hint="eastAsia"/>
          <w:sz w:val="32"/>
          <w:szCs w:val="32"/>
        </w:rPr>
        <w:t>做到</w:t>
      </w:r>
      <w:r w:rsidR="00D966EC">
        <w:rPr>
          <w:rFonts w:ascii="仿宋" w:eastAsia="仿宋" w:hAnsi="仿宋" w:cs="仿宋" w:hint="eastAsia"/>
          <w:sz w:val="32"/>
          <w:szCs w:val="32"/>
        </w:rPr>
        <w:t>二者</w:t>
      </w:r>
      <w:r w:rsidR="006C308F">
        <w:rPr>
          <w:rFonts w:ascii="仿宋" w:eastAsia="仿宋" w:hAnsi="仿宋" w:cs="仿宋" w:hint="eastAsia"/>
          <w:sz w:val="32"/>
          <w:szCs w:val="32"/>
        </w:rPr>
        <w:t>有机会结合，不断总结经验与教训，探索一条培养艺考生的新途径，对</w:t>
      </w:r>
      <w:r>
        <w:rPr>
          <w:rFonts w:ascii="仿宋" w:eastAsia="仿宋" w:hAnsi="仿宋" w:cs="仿宋" w:hint="eastAsia"/>
          <w:sz w:val="32"/>
          <w:szCs w:val="32"/>
        </w:rPr>
        <w:t>艺术生的专业辅导还要寻求一个比较规范的管理模式</w:t>
      </w:r>
      <w:r w:rsidR="006C308F">
        <w:rPr>
          <w:rFonts w:ascii="仿宋" w:eastAsia="仿宋" w:hAnsi="仿宋" w:cs="仿宋" w:hint="eastAsia"/>
          <w:sz w:val="32"/>
          <w:szCs w:val="32"/>
        </w:rPr>
        <w:t>，来提高效果</w:t>
      </w:r>
      <w:r>
        <w:rPr>
          <w:rFonts w:ascii="仿宋" w:eastAsia="仿宋" w:hAnsi="仿宋" w:cs="仿宋" w:hint="eastAsia"/>
          <w:sz w:val="32"/>
          <w:szCs w:val="32"/>
        </w:rPr>
        <w:t>。民办学校要注意资源利用的最大化，才会有效益出成果。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4、课堂教学的效率不高。</w:t>
      </w:r>
      <w:r>
        <w:rPr>
          <w:rFonts w:ascii="仿宋" w:eastAsia="仿宋" w:hAnsi="仿宋" w:cs="仿宋" w:hint="eastAsia"/>
          <w:sz w:val="32"/>
          <w:szCs w:val="32"/>
        </w:rPr>
        <w:t>随着教学改革的不断推进，我校课堂教学效率也有一定的提高。但存在的问题不小，无效和低效的课堂教学仍然存在，造成这种现象的原因有三个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方面：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一是教师的教学理念与教学行为之间落差较大，教师对课改精神领悟不深，研究不够。</w:t>
      </w:r>
      <w:r>
        <w:rPr>
          <w:rFonts w:ascii="仿宋" w:eastAsia="仿宋" w:hAnsi="仿宋" w:cs="仿宋" w:hint="eastAsia"/>
          <w:sz w:val="32"/>
          <w:szCs w:val="32"/>
        </w:rPr>
        <w:t>现在教学使用的是新教材，运用的仍是机械呆板的老方法，真是穿新鞋，走老路</w:t>
      </w:r>
      <w:r w:rsidR="008858F3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教师的主导学生的主体都没有得到真正体现，学生自主学习，合作探究层次低，效果差。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二是教师教研应加强，集体备课没有起到应有的作用。</w:t>
      </w:r>
      <w:r>
        <w:rPr>
          <w:rFonts w:ascii="仿宋" w:eastAsia="仿宋" w:hAnsi="仿宋" w:cs="仿宋" w:hint="eastAsia"/>
          <w:sz w:val="32"/>
          <w:szCs w:val="32"/>
        </w:rPr>
        <w:t>学校每周固定的集体备课时间，当集体备课组形成导学案后，有的教师是认真的落实，有的教师似动非动，有的教师还是照本宣科，没有根据学情再编新教案，</w:t>
      </w:r>
      <w:r w:rsidR="009A25AD">
        <w:rPr>
          <w:rFonts w:ascii="仿宋" w:eastAsia="仿宋" w:hAnsi="仿宋" w:cs="仿宋" w:hint="eastAsia"/>
          <w:sz w:val="32"/>
          <w:szCs w:val="32"/>
        </w:rPr>
        <w:t>如此集体备课，作用不大，效果不佳。</w:t>
      </w:r>
      <w:r>
        <w:rPr>
          <w:rFonts w:ascii="仿宋" w:eastAsia="仿宋" w:hAnsi="仿宋" w:cs="仿宋" w:hint="eastAsia"/>
          <w:sz w:val="32"/>
          <w:szCs w:val="32"/>
        </w:rPr>
        <w:t>集体备课的风</w:t>
      </w:r>
      <w:r w:rsidR="00976497">
        <w:rPr>
          <w:rFonts w:ascii="仿宋" w:eastAsia="仿宋" w:hAnsi="仿宋" w:cs="仿宋" w:hint="eastAsia"/>
          <w:sz w:val="32"/>
          <w:szCs w:val="32"/>
        </w:rPr>
        <w:t>气还没有形成。而现在的状况是教学方法单一，</w:t>
      </w:r>
      <w:r w:rsidR="009A25AD">
        <w:rPr>
          <w:rFonts w:ascii="仿宋" w:eastAsia="仿宋" w:hAnsi="仿宋" w:cs="仿宋" w:hint="eastAsia"/>
          <w:sz w:val="32"/>
          <w:szCs w:val="32"/>
        </w:rPr>
        <w:t>虽然教学用的是新教材，但教师使用的是老方法，</w:t>
      </w:r>
      <w:r w:rsidR="00976497">
        <w:rPr>
          <w:rFonts w:ascii="仿宋" w:eastAsia="仿宋" w:hAnsi="仿宋" w:cs="仿宋" w:hint="eastAsia"/>
          <w:sz w:val="32"/>
          <w:szCs w:val="32"/>
        </w:rPr>
        <w:t>很多教师仍然是满堂灌。对学生的积极性调动不够，学生主动参与少，没有立</w:t>
      </w:r>
      <w:r>
        <w:rPr>
          <w:rFonts w:ascii="仿宋" w:eastAsia="仿宋" w:hAnsi="仿宋" w:cs="仿宋" w:hint="eastAsia"/>
          <w:sz w:val="32"/>
          <w:szCs w:val="32"/>
        </w:rPr>
        <w:t>足于培养学生的学习能力和创造思维。</w:t>
      </w:r>
    </w:p>
    <w:p w:rsidR="00D90EF3" w:rsidRDefault="002C440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三是教育教学研究薄弱。</w:t>
      </w:r>
      <w:r>
        <w:rPr>
          <w:rFonts w:ascii="仿宋" w:eastAsia="仿宋" w:hAnsi="仿宋" w:cs="仿宋" w:hint="eastAsia"/>
          <w:sz w:val="32"/>
          <w:szCs w:val="32"/>
        </w:rPr>
        <w:t>教师在研究教材及教法的同时，研究学情----研究学生更为薄弱。是我们的短板，少数教师对教学研究不</w:t>
      </w:r>
      <w:r w:rsidR="009A25AD">
        <w:rPr>
          <w:rFonts w:ascii="仿宋" w:eastAsia="仿宋" w:hAnsi="仿宋" w:cs="仿宋" w:hint="eastAsia"/>
          <w:sz w:val="32"/>
          <w:szCs w:val="32"/>
        </w:rPr>
        <w:t>重视，也不热心，即便每周的教研活动也只是被动地参加，出工不出力，</w:t>
      </w:r>
      <w:r>
        <w:rPr>
          <w:rFonts w:ascii="仿宋" w:eastAsia="仿宋" w:hAnsi="仿宋" w:cs="仿宋" w:hint="eastAsia"/>
          <w:sz w:val="32"/>
          <w:szCs w:val="32"/>
        </w:rPr>
        <w:t>更谈不上研究了。现在的状况是教研活动变成了摆设，没有发挥真正</w:t>
      </w:r>
      <w:r w:rsidR="009A25AD">
        <w:rPr>
          <w:rFonts w:ascii="仿宋" w:eastAsia="仿宋" w:hAnsi="仿宋" w:cs="仿宋" w:hint="eastAsia"/>
          <w:sz w:val="32"/>
          <w:szCs w:val="32"/>
        </w:rPr>
        <w:t>研究教学的</w:t>
      </w:r>
      <w:r>
        <w:rPr>
          <w:rFonts w:ascii="仿宋" w:eastAsia="仿宋" w:hAnsi="仿宋" w:cs="仿宋" w:hint="eastAsia"/>
          <w:sz w:val="32"/>
          <w:szCs w:val="32"/>
        </w:rPr>
        <w:t>作用。如果说质量是一所学校的生命，那教研就是学校教师的水平。常言道“台上一分钟，台下十年功”。要上好每一节课，教研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是前提，备好课是基础。没有高效益的课堂教学，就没有教育教学的高质量。</w:t>
      </w:r>
    </w:p>
    <w:p w:rsidR="00D90EF3" w:rsidRDefault="0097649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综上所述，一分辛劳，一分收获。付出和回报是成正比的。高考是一门科学，有其自身的规律值得研究和探讨，把握好规律，成功将水到渠成。当前雅高</w:t>
      </w:r>
      <w:r w:rsidR="00D966EC">
        <w:rPr>
          <w:rFonts w:ascii="仿宋" w:eastAsia="仿宋" w:hAnsi="仿宋" w:cs="仿宋" w:hint="eastAsia"/>
          <w:sz w:val="32"/>
          <w:szCs w:val="32"/>
        </w:rPr>
        <w:t>正</w:t>
      </w:r>
      <w:r>
        <w:rPr>
          <w:rFonts w:ascii="仿宋" w:eastAsia="仿宋" w:hAnsi="仿宋" w:cs="仿宋" w:hint="eastAsia"/>
          <w:sz w:val="32"/>
          <w:szCs w:val="32"/>
        </w:rPr>
        <w:t>处在逆境中求发展的</w:t>
      </w:r>
      <w:r w:rsidR="00D966EC">
        <w:rPr>
          <w:rFonts w:ascii="仿宋" w:eastAsia="仿宋" w:hAnsi="仿宋" w:cs="仿宋" w:hint="eastAsia"/>
          <w:sz w:val="32"/>
          <w:szCs w:val="32"/>
        </w:rPr>
        <w:t>关键时刻</w:t>
      </w:r>
      <w:r>
        <w:rPr>
          <w:rFonts w:ascii="仿宋" w:eastAsia="仿宋" w:hAnsi="仿宋" w:cs="仿宋" w:hint="eastAsia"/>
          <w:sz w:val="32"/>
          <w:szCs w:val="32"/>
        </w:rPr>
        <w:t>，愿雅高抓</w:t>
      </w:r>
      <w:r w:rsidR="008858F3">
        <w:rPr>
          <w:rFonts w:ascii="仿宋" w:eastAsia="仿宋" w:hAnsi="仿宋" w:cs="仿宋" w:hint="eastAsia"/>
          <w:sz w:val="32"/>
          <w:szCs w:val="32"/>
        </w:rPr>
        <w:t>住</w:t>
      </w:r>
      <w:r>
        <w:rPr>
          <w:rFonts w:ascii="仿宋" w:eastAsia="仿宋" w:hAnsi="仿宋" w:cs="仿宋" w:hint="eastAsia"/>
          <w:sz w:val="32"/>
          <w:szCs w:val="32"/>
        </w:rPr>
        <w:t>机遇，把握好规律，把雅高办好，发展好！</w:t>
      </w:r>
    </w:p>
    <w:p w:rsidR="00AB1C84" w:rsidRDefault="00AB1C84" w:rsidP="00AB1C84">
      <w:pPr>
        <w:rPr>
          <w:rFonts w:ascii="仿宋" w:eastAsia="仿宋" w:hAnsi="仿宋" w:cs="仿宋"/>
          <w:sz w:val="32"/>
          <w:szCs w:val="32"/>
        </w:rPr>
      </w:pPr>
    </w:p>
    <w:p w:rsidR="00AB1C84" w:rsidRDefault="00AB1C84" w:rsidP="00AB1C84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二〇一六年十二月十日</w:t>
      </w:r>
    </w:p>
    <w:sectPr w:rsidR="00AB1C84" w:rsidSect="00D90EF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B8D" w:rsidRDefault="007D7B8D" w:rsidP="00D90EF3">
      <w:r>
        <w:separator/>
      </w:r>
    </w:p>
  </w:endnote>
  <w:endnote w:type="continuationSeparator" w:id="0">
    <w:p w:rsidR="007D7B8D" w:rsidRDefault="007D7B8D" w:rsidP="00D90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92D" w:rsidRDefault="004662E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ED292D" w:rsidRDefault="004662ED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ED292D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D966EC">
                  <w:rPr>
                    <w:noProof/>
                    <w:sz w:val="18"/>
                  </w:rPr>
                  <w:t>13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B8D" w:rsidRDefault="007D7B8D" w:rsidP="00D90EF3">
      <w:r>
        <w:separator/>
      </w:r>
    </w:p>
  </w:footnote>
  <w:footnote w:type="continuationSeparator" w:id="0">
    <w:p w:rsidR="007D7B8D" w:rsidRDefault="007D7B8D" w:rsidP="00D90E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0FDF"/>
    <w:multiLevelType w:val="multilevel"/>
    <w:tmpl w:val="282A0FD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44CFC9"/>
    <w:multiLevelType w:val="singleLevel"/>
    <w:tmpl w:val="5844CFC9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6425107"/>
    <w:rsid w:val="000038BA"/>
    <w:rsid w:val="000A2CA4"/>
    <w:rsid w:val="000A3B04"/>
    <w:rsid w:val="000F1ABA"/>
    <w:rsid w:val="00126909"/>
    <w:rsid w:val="0017242A"/>
    <w:rsid w:val="00174A5D"/>
    <w:rsid w:val="00183AA3"/>
    <w:rsid w:val="0019404B"/>
    <w:rsid w:val="001C5B40"/>
    <w:rsid w:val="002112D0"/>
    <w:rsid w:val="00213363"/>
    <w:rsid w:val="00213FD7"/>
    <w:rsid w:val="00291F22"/>
    <w:rsid w:val="002A171C"/>
    <w:rsid w:val="002C4409"/>
    <w:rsid w:val="002C62A7"/>
    <w:rsid w:val="002F38E1"/>
    <w:rsid w:val="00307B4B"/>
    <w:rsid w:val="003360AA"/>
    <w:rsid w:val="0035213A"/>
    <w:rsid w:val="00377482"/>
    <w:rsid w:val="003C08EF"/>
    <w:rsid w:val="003C35FF"/>
    <w:rsid w:val="003E4903"/>
    <w:rsid w:val="0040563C"/>
    <w:rsid w:val="004536AC"/>
    <w:rsid w:val="004662ED"/>
    <w:rsid w:val="004A35FF"/>
    <w:rsid w:val="00513D55"/>
    <w:rsid w:val="005224C7"/>
    <w:rsid w:val="00567FDD"/>
    <w:rsid w:val="00572A4C"/>
    <w:rsid w:val="005756BA"/>
    <w:rsid w:val="00577C93"/>
    <w:rsid w:val="005C2C11"/>
    <w:rsid w:val="005C4D51"/>
    <w:rsid w:val="005F05CB"/>
    <w:rsid w:val="006C308F"/>
    <w:rsid w:val="006C7BA1"/>
    <w:rsid w:val="006E269D"/>
    <w:rsid w:val="00730CC3"/>
    <w:rsid w:val="0076086D"/>
    <w:rsid w:val="007B2142"/>
    <w:rsid w:val="007D7B8D"/>
    <w:rsid w:val="008171C8"/>
    <w:rsid w:val="008431E1"/>
    <w:rsid w:val="0084618A"/>
    <w:rsid w:val="00866960"/>
    <w:rsid w:val="008858F3"/>
    <w:rsid w:val="008C6370"/>
    <w:rsid w:val="008E6BF4"/>
    <w:rsid w:val="00976497"/>
    <w:rsid w:val="009A25AD"/>
    <w:rsid w:val="00A67335"/>
    <w:rsid w:val="00A77D72"/>
    <w:rsid w:val="00A84493"/>
    <w:rsid w:val="00AA1B1C"/>
    <w:rsid w:val="00AA7D08"/>
    <w:rsid w:val="00AB1C84"/>
    <w:rsid w:val="00AC13DF"/>
    <w:rsid w:val="00AD1A68"/>
    <w:rsid w:val="00AD4D7F"/>
    <w:rsid w:val="00AF414C"/>
    <w:rsid w:val="00B224AC"/>
    <w:rsid w:val="00B76F03"/>
    <w:rsid w:val="00B838BB"/>
    <w:rsid w:val="00B933E4"/>
    <w:rsid w:val="00BC3F52"/>
    <w:rsid w:val="00BC48F6"/>
    <w:rsid w:val="00BE6C62"/>
    <w:rsid w:val="00C02394"/>
    <w:rsid w:val="00C07415"/>
    <w:rsid w:val="00C206FE"/>
    <w:rsid w:val="00CF4AA4"/>
    <w:rsid w:val="00D02075"/>
    <w:rsid w:val="00D12221"/>
    <w:rsid w:val="00D90EF3"/>
    <w:rsid w:val="00D966EC"/>
    <w:rsid w:val="00D969A7"/>
    <w:rsid w:val="00DA543E"/>
    <w:rsid w:val="00DA6B0F"/>
    <w:rsid w:val="00DB7E4C"/>
    <w:rsid w:val="00E301C7"/>
    <w:rsid w:val="00E76419"/>
    <w:rsid w:val="00E80262"/>
    <w:rsid w:val="00E84459"/>
    <w:rsid w:val="00EB3774"/>
    <w:rsid w:val="00EC39C5"/>
    <w:rsid w:val="00ED292D"/>
    <w:rsid w:val="00EE58BE"/>
    <w:rsid w:val="00EF51A9"/>
    <w:rsid w:val="00F62629"/>
    <w:rsid w:val="00F7658B"/>
    <w:rsid w:val="0CC00935"/>
    <w:rsid w:val="16425107"/>
    <w:rsid w:val="788F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color="white">
      <v:fill color="whit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0EF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90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90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D90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unhideWhenUsed/>
    <w:rsid w:val="00D90EF3"/>
    <w:pPr>
      <w:ind w:firstLineChars="200" w:firstLine="420"/>
    </w:pPr>
  </w:style>
  <w:style w:type="character" w:customStyle="1" w:styleId="Char0">
    <w:name w:val="页眉 Char"/>
    <w:basedOn w:val="a0"/>
    <w:link w:val="a4"/>
    <w:qFormat/>
    <w:rsid w:val="00D90EF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D90EF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32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13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26</cp:revision>
  <cp:lastPrinted>2016-12-30T02:46:00Z</cp:lastPrinted>
  <dcterms:created xsi:type="dcterms:W3CDTF">2016-12-02T03:20:00Z</dcterms:created>
  <dcterms:modified xsi:type="dcterms:W3CDTF">2017-04-10T02:08:00Z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